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6E" w:rsidRPr="008F5588" w:rsidRDefault="00FE246E" w:rsidP="00FE246E">
      <w:pPr>
        <w:pStyle w:val="Heading1"/>
        <w:jc w:val="center"/>
        <w:rPr>
          <w:rFonts w:ascii="Century Gothic" w:hAnsi="Century Gothic"/>
        </w:rPr>
      </w:pPr>
      <w:r w:rsidRPr="008F5588">
        <w:rPr>
          <w:rFonts w:ascii="Century Gothic" w:hAnsi="Century Gothic"/>
        </w:rPr>
        <w:t xml:space="preserve">Job Description </w:t>
      </w:r>
    </w:p>
    <w:p w:rsidR="00FE246E" w:rsidRPr="00F606A0" w:rsidRDefault="00FE246E" w:rsidP="00FE246E">
      <w:pPr>
        <w:rPr>
          <w:rFonts w:ascii="Century Gothic" w:hAnsi="Century Gothic"/>
        </w:rPr>
      </w:pPr>
    </w:p>
    <w:tbl>
      <w:tblPr>
        <w:tblW w:w="0" w:type="auto"/>
        <w:tblLayout w:type="fixed"/>
        <w:tblLook w:val="0000" w:firstRow="0" w:lastRow="0" w:firstColumn="0" w:lastColumn="0" w:noHBand="0" w:noVBand="0"/>
      </w:tblPr>
      <w:tblGrid>
        <w:gridCol w:w="2843"/>
        <w:gridCol w:w="5686"/>
      </w:tblGrid>
      <w:tr w:rsidR="00FE246E" w:rsidRPr="00F606A0">
        <w:tc>
          <w:tcPr>
            <w:tcW w:w="2843" w:type="dxa"/>
            <w:tcBorders>
              <w:top w:val="nil"/>
              <w:left w:val="nil"/>
              <w:bottom w:val="nil"/>
              <w:right w:val="nil"/>
            </w:tcBorders>
          </w:tcPr>
          <w:p w:rsidR="00FE246E" w:rsidRPr="00F606A0" w:rsidRDefault="00FE246E" w:rsidP="00FE246E">
            <w:pPr>
              <w:spacing w:before="60" w:after="60"/>
              <w:rPr>
                <w:rFonts w:ascii="Century Gothic" w:hAnsi="Century Gothic"/>
              </w:rPr>
            </w:pPr>
            <w:r w:rsidRPr="00F606A0">
              <w:rPr>
                <w:rFonts w:ascii="Century Gothic" w:hAnsi="Century Gothic"/>
                <w:b/>
              </w:rPr>
              <w:t>Job Title:</w:t>
            </w:r>
            <w:r w:rsidR="009E77B3">
              <w:rPr>
                <w:rFonts w:ascii="Century Gothic" w:hAnsi="Century Gothic"/>
                <w:b/>
              </w:rPr>
              <w:t xml:space="preserve"> </w:t>
            </w:r>
          </w:p>
        </w:tc>
        <w:tc>
          <w:tcPr>
            <w:tcW w:w="5686" w:type="dxa"/>
            <w:tcBorders>
              <w:top w:val="nil"/>
              <w:left w:val="nil"/>
              <w:bottom w:val="nil"/>
              <w:right w:val="nil"/>
            </w:tcBorders>
          </w:tcPr>
          <w:p w:rsidR="00D61F1E" w:rsidRPr="00F606A0" w:rsidRDefault="002A74F6" w:rsidP="00A67BB5">
            <w:pPr>
              <w:spacing w:before="60" w:after="60"/>
              <w:rPr>
                <w:rFonts w:ascii="Century Gothic" w:hAnsi="Century Gothic"/>
              </w:rPr>
            </w:pPr>
            <w:r>
              <w:rPr>
                <w:rFonts w:ascii="Century Gothic" w:hAnsi="Century Gothic"/>
              </w:rPr>
              <w:t>Casual Staff – public events</w:t>
            </w:r>
          </w:p>
        </w:tc>
      </w:tr>
      <w:tr w:rsidR="00FE246E" w:rsidRPr="00F606A0">
        <w:tc>
          <w:tcPr>
            <w:tcW w:w="2843" w:type="dxa"/>
            <w:tcBorders>
              <w:top w:val="nil"/>
              <w:left w:val="nil"/>
              <w:bottom w:val="nil"/>
              <w:right w:val="nil"/>
            </w:tcBorders>
          </w:tcPr>
          <w:p w:rsidR="00FE246E" w:rsidRPr="00F606A0" w:rsidRDefault="00FE246E" w:rsidP="00FE246E">
            <w:pPr>
              <w:spacing w:before="60" w:after="60"/>
              <w:rPr>
                <w:rFonts w:ascii="Century Gothic" w:hAnsi="Century Gothic"/>
                <w:b/>
              </w:rPr>
            </w:pPr>
            <w:r w:rsidRPr="00F606A0">
              <w:rPr>
                <w:rFonts w:ascii="Century Gothic" w:hAnsi="Century Gothic"/>
                <w:b/>
              </w:rPr>
              <w:t>Salary:</w:t>
            </w:r>
          </w:p>
        </w:tc>
        <w:tc>
          <w:tcPr>
            <w:tcW w:w="5686" w:type="dxa"/>
            <w:tcBorders>
              <w:top w:val="nil"/>
              <w:left w:val="nil"/>
              <w:bottom w:val="nil"/>
              <w:right w:val="nil"/>
            </w:tcBorders>
          </w:tcPr>
          <w:p w:rsidR="00FE246E" w:rsidRPr="00F606A0" w:rsidRDefault="004911E6" w:rsidP="004911E6">
            <w:pPr>
              <w:spacing w:before="60" w:after="60"/>
              <w:rPr>
                <w:rFonts w:ascii="Century Gothic" w:hAnsi="Century Gothic"/>
              </w:rPr>
            </w:pPr>
            <w:r w:rsidRPr="004911E6">
              <w:rPr>
                <w:rFonts w:ascii="Century Gothic" w:hAnsi="Century Gothic"/>
              </w:rPr>
              <w:t>£8</w:t>
            </w:r>
            <w:r w:rsidR="009E77B3" w:rsidRPr="004911E6">
              <w:rPr>
                <w:rFonts w:ascii="Century Gothic" w:hAnsi="Century Gothic"/>
              </w:rPr>
              <w:t>ph (under 21) £</w:t>
            </w:r>
            <w:r w:rsidRPr="004911E6">
              <w:rPr>
                <w:rFonts w:ascii="Century Gothic" w:hAnsi="Century Gothic"/>
              </w:rPr>
              <w:t>10ph</w:t>
            </w:r>
            <w:r w:rsidR="009E77B3" w:rsidRPr="004911E6">
              <w:rPr>
                <w:rFonts w:ascii="Century Gothic" w:hAnsi="Century Gothic"/>
              </w:rPr>
              <w:t xml:space="preserve"> (21 and over)</w:t>
            </w:r>
            <w:r>
              <w:rPr>
                <w:rFonts w:ascii="Century Gothic" w:hAnsi="Century Gothic"/>
              </w:rPr>
              <w:t xml:space="preserve"> </w:t>
            </w:r>
            <w:r w:rsidRPr="004911E6">
              <w:rPr>
                <w:rFonts w:ascii="Century Gothic" w:hAnsi="Century Gothic"/>
              </w:rPr>
              <w:t>inclusive of</w:t>
            </w:r>
            <w:r>
              <w:rPr>
                <w:rFonts w:ascii="Century Gothic" w:hAnsi="Century Gothic"/>
              </w:rPr>
              <w:t xml:space="preserve"> holiday pay</w:t>
            </w:r>
          </w:p>
        </w:tc>
      </w:tr>
      <w:tr w:rsidR="00FE246E" w:rsidRPr="00F606A0">
        <w:tc>
          <w:tcPr>
            <w:tcW w:w="2843" w:type="dxa"/>
            <w:tcBorders>
              <w:top w:val="nil"/>
              <w:left w:val="nil"/>
              <w:bottom w:val="nil"/>
              <w:right w:val="nil"/>
            </w:tcBorders>
          </w:tcPr>
          <w:p w:rsidR="00FE246E" w:rsidRPr="00F606A0" w:rsidRDefault="00FE246E" w:rsidP="00FE246E">
            <w:pPr>
              <w:spacing w:before="60" w:after="60"/>
              <w:rPr>
                <w:rFonts w:ascii="Century Gothic" w:hAnsi="Century Gothic"/>
                <w:b/>
              </w:rPr>
            </w:pPr>
            <w:r w:rsidRPr="00F606A0">
              <w:rPr>
                <w:rFonts w:ascii="Century Gothic" w:hAnsi="Century Gothic"/>
                <w:b/>
              </w:rPr>
              <w:t>Responsible to:</w:t>
            </w:r>
            <w:r w:rsidR="00B0327B">
              <w:rPr>
                <w:rFonts w:ascii="Century Gothic" w:hAnsi="Century Gothic"/>
                <w:b/>
              </w:rPr>
              <w:br/>
              <w:t>Responsible for:</w:t>
            </w:r>
          </w:p>
        </w:tc>
        <w:tc>
          <w:tcPr>
            <w:tcW w:w="5686" w:type="dxa"/>
            <w:tcBorders>
              <w:top w:val="nil"/>
              <w:left w:val="nil"/>
              <w:bottom w:val="nil"/>
              <w:right w:val="nil"/>
            </w:tcBorders>
          </w:tcPr>
          <w:p w:rsidR="00FE246E" w:rsidRDefault="009E77B3" w:rsidP="001B0A84">
            <w:pPr>
              <w:spacing w:before="60" w:after="60"/>
              <w:rPr>
                <w:rFonts w:ascii="Century Gothic" w:hAnsi="Century Gothic"/>
              </w:rPr>
            </w:pPr>
            <w:r>
              <w:rPr>
                <w:rFonts w:ascii="Century Gothic" w:hAnsi="Century Gothic"/>
              </w:rPr>
              <w:t>Live Programme Manager</w:t>
            </w:r>
          </w:p>
          <w:p w:rsidR="009B0D51" w:rsidRPr="00F606A0" w:rsidRDefault="009B0D51" w:rsidP="001B0A84">
            <w:pPr>
              <w:spacing w:before="60" w:after="60"/>
              <w:rPr>
                <w:rFonts w:ascii="Century Gothic" w:hAnsi="Century Gothic"/>
              </w:rPr>
            </w:pPr>
            <w:r>
              <w:rPr>
                <w:rFonts w:ascii="Century Gothic" w:hAnsi="Century Gothic"/>
              </w:rPr>
              <w:t>N/A</w:t>
            </w:r>
          </w:p>
        </w:tc>
      </w:tr>
      <w:tr w:rsidR="00945E94" w:rsidRPr="00F606A0">
        <w:tc>
          <w:tcPr>
            <w:tcW w:w="2843" w:type="dxa"/>
            <w:tcBorders>
              <w:top w:val="nil"/>
              <w:left w:val="nil"/>
              <w:bottom w:val="nil"/>
              <w:right w:val="nil"/>
            </w:tcBorders>
          </w:tcPr>
          <w:p w:rsidR="00945E94" w:rsidRPr="00F606A0" w:rsidRDefault="00945E94" w:rsidP="00CB5526">
            <w:pPr>
              <w:spacing w:before="60" w:after="60"/>
              <w:rPr>
                <w:rFonts w:ascii="Century Gothic" w:hAnsi="Century Gothic"/>
                <w:b/>
              </w:rPr>
            </w:pPr>
            <w:r w:rsidRPr="00F606A0">
              <w:rPr>
                <w:rFonts w:ascii="Century Gothic" w:hAnsi="Century Gothic"/>
                <w:b/>
              </w:rPr>
              <w:t>Working arrangements:</w:t>
            </w:r>
          </w:p>
        </w:tc>
        <w:tc>
          <w:tcPr>
            <w:tcW w:w="5686" w:type="dxa"/>
            <w:tcBorders>
              <w:top w:val="nil"/>
              <w:left w:val="nil"/>
              <w:bottom w:val="nil"/>
              <w:right w:val="nil"/>
            </w:tcBorders>
          </w:tcPr>
          <w:p w:rsidR="00945E94" w:rsidRPr="00CB5526" w:rsidRDefault="00353D1E" w:rsidP="00CB5526">
            <w:pPr>
              <w:pStyle w:val="CommentText"/>
              <w:spacing w:before="60" w:after="60"/>
              <w:rPr>
                <w:rFonts w:ascii="Century Gothic" w:hAnsi="Century Gothic"/>
                <w:sz w:val="22"/>
                <w:szCs w:val="22"/>
              </w:rPr>
            </w:pPr>
            <w:r>
              <w:rPr>
                <w:rFonts w:ascii="Century Gothic" w:hAnsi="Century Gothic"/>
                <w:sz w:val="22"/>
                <w:szCs w:val="22"/>
              </w:rPr>
              <w:t>Flexible</w:t>
            </w:r>
            <w:r w:rsidR="00A86C68">
              <w:rPr>
                <w:rFonts w:ascii="Century Gothic" w:hAnsi="Century Gothic"/>
                <w:sz w:val="22"/>
                <w:szCs w:val="22"/>
              </w:rPr>
              <w:t xml:space="preserve"> hours</w:t>
            </w:r>
            <w:r>
              <w:rPr>
                <w:rFonts w:ascii="Century Gothic" w:hAnsi="Century Gothic"/>
                <w:sz w:val="22"/>
                <w:szCs w:val="22"/>
              </w:rPr>
              <w:t>,</w:t>
            </w:r>
            <w:r w:rsidR="00A86C68">
              <w:rPr>
                <w:rFonts w:ascii="Century Gothic" w:hAnsi="Century Gothic"/>
                <w:sz w:val="22"/>
                <w:szCs w:val="22"/>
              </w:rPr>
              <w:t xml:space="preserve"> to include</w:t>
            </w:r>
            <w:r>
              <w:rPr>
                <w:rFonts w:ascii="Century Gothic" w:hAnsi="Century Gothic"/>
                <w:sz w:val="22"/>
                <w:szCs w:val="22"/>
              </w:rPr>
              <w:t xml:space="preserve"> weekdays, weekends, evenings, school holidays</w:t>
            </w:r>
          </w:p>
        </w:tc>
      </w:tr>
      <w:tr w:rsidR="00875A93" w:rsidRPr="00F606A0">
        <w:tc>
          <w:tcPr>
            <w:tcW w:w="2843" w:type="dxa"/>
            <w:tcBorders>
              <w:top w:val="nil"/>
              <w:left w:val="nil"/>
              <w:bottom w:val="nil"/>
              <w:right w:val="nil"/>
            </w:tcBorders>
          </w:tcPr>
          <w:p w:rsidR="00875A93" w:rsidRPr="00F606A0" w:rsidRDefault="00875A93" w:rsidP="00CB5526">
            <w:pPr>
              <w:spacing w:before="60" w:after="60"/>
              <w:rPr>
                <w:rFonts w:ascii="Century Gothic" w:hAnsi="Century Gothic"/>
                <w:b/>
              </w:rPr>
            </w:pPr>
            <w:r>
              <w:rPr>
                <w:rFonts w:ascii="Century Gothic" w:hAnsi="Century Gothic"/>
                <w:b/>
              </w:rPr>
              <w:t>Location:</w:t>
            </w:r>
          </w:p>
        </w:tc>
        <w:tc>
          <w:tcPr>
            <w:tcW w:w="5686" w:type="dxa"/>
            <w:tcBorders>
              <w:top w:val="nil"/>
              <w:left w:val="nil"/>
              <w:bottom w:val="nil"/>
              <w:right w:val="nil"/>
            </w:tcBorders>
          </w:tcPr>
          <w:p w:rsidR="00875A93" w:rsidRDefault="00063CC4" w:rsidP="00875A93">
            <w:pPr>
              <w:spacing w:before="60" w:after="60"/>
              <w:rPr>
                <w:rFonts w:ascii="Century Gothic" w:hAnsi="Century Gothic"/>
              </w:rPr>
            </w:pPr>
            <w:r>
              <w:rPr>
                <w:rFonts w:ascii="Century Gothic" w:hAnsi="Century Gothic"/>
              </w:rPr>
              <w:t>Oxford with occasionally surrounding area</w:t>
            </w:r>
          </w:p>
        </w:tc>
      </w:tr>
    </w:tbl>
    <w:p w:rsidR="00FE246E" w:rsidRPr="00F606A0" w:rsidRDefault="00FE246E" w:rsidP="00CB5526">
      <w:pPr>
        <w:spacing w:before="60" w:after="60"/>
        <w:rPr>
          <w:rFonts w:ascii="Century Gothic" w:hAnsi="Century Gothic"/>
        </w:rPr>
      </w:pPr>
    </w:p>
    <w:p w:rsidR="00BA0991" w:rsidRPr="00F606A0" w:rsidRDefault="00BA0991" w:rsidP="00BA0991">
      <w:pPr>
        <w:spacing w:line="360" w:lineRule="auto"/>
        <w:jc w:val="both"/>
        <w:rPr>
          <w:rFonts w:ascii="Century Gothic" w:hAnsi="Century Gothic"/>
          <w:b/>
          <w:sz w:val="24"/>
          <w:u w:val="single"/>
        </w:rPr>
      </w:pPr>
      <w:r w:rsidRPr="00F606A0">
        <w:rPr>
          <w:rFonts w:ascii="Century Gothic" w:hAnsi="Century Gothic"/>
          <w:b/>
          <w:sz w:val="24"/>
          <w:u w:val="single"/>
        </w:rPr>
        <w:t xml:space="preserve">Background information </w:t>
      </w:r>
    </w:p>
    <w:p w:rsidR="009B4080" w:rsidRDefault="009B4080" w:rsidP="009B4080">
      <w:pPr>
        <w:numPr>
          <w:ilvl w:val="0"/>
          <w:numId w:val="1"/>
        </w:numPr>
        <w:ind w:left="426" w:hanging="426"/>
        <w:jc w:val="both"/>
        <w:rPr>
          <w:rFonts w:ascii="Century Gothic" w:hAnsi="Century Gothic"/>
        </w:rPr>
      </w:pPr>
      <w:r w:rsidRPr="00FD655D">
        <w:rPr>
          <w:rFonts w:ascii="Century Gothic" w:hAnsi="Century Gothic"/>
          <w:i/>
        </w:rPr>
        <w:t>The Oxford Trust,</w:t>
      </w:r>
      <w:r w:rsidRPr="00FD655D">
        <w:rPr>
          <w:rFonts w:ascii="Century Gothic" w:hAnsi="Century Gothic"/>
        </w:rPr>
        <w:t xml:space="preserve"> established in 1985, is a leading charity focussed on encouraging the pursuit of science and enterprise.</w:t>
      </w:r>
    </w:p>
    <w:p w:rsidR="00C5408F" w:rsidRDefault="00C5408F" w:rsidP="00C5408F">
      <w:pPr>
        <w:jc w:val="both"/>
        <w:rPr>
          <w:rFonts w:ascii="Century Gothic" w:hAnsi="Century Gothic"/>
        </w:rPr>
      </w:pPr>
    </w:p>
    <w:p w:rsidR="00C5408F" w:rsidRPr="00B32D48" w:rsidRDefault="00C5408F" w:rsidP="00C5408F">
      <w:pPr>
        <w:pStyle w:val="ListParagraph"/>
        <w:numPr>
          <w:ilvl w:val="0"/>
          <w:numId w:val="1"/>
        </w:numPr>
        <w:jc w:val="both"/>
        <w:rPr>
          <w:rFonts w:ascii="Century Gothic" w:hAnsi="Century Gothic"/>
        </w:rPr>
      </w:pPr>
      <w:r w:rsidRPr="00B32D48">
        <w:rPr>
          <w:rFonts w:ascii="Century Gothic" w:hAnsi="Century Gothic"/>
        </w:rPr>
        <w:t xml:space="preserve">The Trust owns two properties in Oxford – The </w:t>
      </w:r>
      <w:r w:rsidRPr="00B32D48">
        <w:rPr>
          <w:rFonts w:ascii="Century Gothic" w:hAnsi="Century Gothic"/>
          <w:b/>
        </w:rPr>
        <w:t>Oxford Centre for Innovation</w:t>
      </w:r>
      <w:r w:rsidRPr="00B32D48">
        <w:rPr>
          <w:rFonts w:ascii="Century Gothic" w:hAnsi="Century Gothic"/>
        </w:rPr>
        <w:t xml:space="preserve"> (OCFI) in the city centre and </w:t>
      </w:r>
      <w:proofErr w:type="spellStart"/>
      <w:r w:rsidRPr="00B32D48">
        <w:rPr>
          <w:rFonts w:ascii="Century Gothic" w:hAnsi="Century Gothic"/>
          <w:b/>
        </w:rPr>
        <w:t>Stansfeld</w:t>
      </w:r>
      <w:proofErr w:type="spellEnd"/>
      <w:r w:rsidRPr="00B32D48">
        <w:rPr>
          <w:rFonts w:ascii="Century Gothic" w:hAnsi="Century Gothic"/>
          <w:b/>
        </w:rPr>
        <w:t xml:space="preserve"> Park</w:t>
      </w:r>
      <w:r w:rsidRPr="00B32D48">
        <w:rPr>
          <w:rFonts w:ascii="Century Gothic" w:hAnsi="Century Gothic"/>
        </w:rPr>
        <w:t xml:space="preserve"> located in </w:t>
      </w:r>
      <w:proofErr w:type="spellStart"/>
      <w:r w:rsidRPr="00B32D48">
        <w:rPr>
          <w:rFonts w:ascii="Century Gothic" w:hAnsi="Century Gothic"/>
        </w:rPr>
        <w:t>Headington</w:t>
      </w:r>
      <w:proofErr w:type="spellEnd"/>
      <w:r w:rsidRPr="00B32D48">
        <w:rPr>
          <w:rFonts w:ascii="Century Gothic" w:hAnsi="Century Gothic"/>
        </w:rPr>
        <w:t xml:space="preserve"> – </w:t>
      </w:r>
      <w:r w:rsidR="00B32D48" w:rsidRPr="00B32D48">
        <w:rPr>
          <w:rFonts w:ascii="Century Gothic" w:hAnsi="Century Gothic"/>
        </w:rPr>
        <w:t>which is likely to be the base for all education</w:t>
      </w:r>
      <w:r w:rsidR="00B0327B">
        <w:rPr>
          <w:rFonts w:ascii="Century Gothic" w:hAnsi="Century Gothic"/>
        </w:rPr>
        <w:t xml:space="preserve"> and engagement</w:t>
      </w:r>
      <w:r w:rsidR="00B32D48" w:rsidRPr="00B32D48">
        <w:rPr>
          <w:rFonts w:ascii="Century Gothic" w:hAnsi="Century Gothic"/>
        </w:rPr>
        <w:t xml:space="preserve"> staff from 2019</w:t>
      </w:r>
      <w:r w:rsidRPr="00B32D48">
        <w:rPr>
          <w:rFonts w:ascii="Century Gothic" w:hAnsi="Century Gothic"/>
        </w:rPr>
        <w:t>.</w:t>
      </w:r>
    </w:p>
    <w:p w:rsidR="009B4080" w:rsidRPr="00FD655D" w:rsidRDefault="009B4080" w:rsidP="009B4080">
      <w:pPr>
        <w:ind w:left="426"/>
        <w:jc w:val="both"/>
        <w:rPr>
          <w:rFonts w:ascii="Century Gothic" w:hAnsi="Century Gothic"/>
        </w:rPr>
      </w:pPr>
    </w:p>
    <w:p w:rsidR="00C5408F" w:rsidRPr="00B32D48" w:rsidRDefault="00C5408F" w:rsidP="00C5408F">
      <w:pPr>
        <w:numPr>
          <w:ilvl w:val="0"/>
          <w:numId w:val="1"/>
        </w:numPr>
        <w:tabs>
          <w:tab w:val="left" w:pos="360"/>
        </w:tabs>
        <w:jc w:val="both"/>
        <w:rPr>
          <w:rFonts w:ascii="Century Gothic" w:hAnsi="Century Gothic"/>
        </w:rPr>
      </w:pPr>
      <w:r w:rsidRPr="00B32D48">
        <w:rPr>
          <w:rFonts w:ascii="Century Gothic" w:hAnsi="Century Gothic"/>
        </w:rPr>
        <w:t xml:space="preserve">In 2019 the Trust will open a new primary age focussed </w:t>
      </w:r>
      <w:r w:rsidR="00203E5B">
        <w:rPr>
          <w:rFonts w:ascii="Century Gothic" w:hAnsi="Century Gothic"/>
          <w:b/>
        </w:rPr>
        <w:t>Science Oxford Centre</w:t>
      </w:r>
      <w:r w:rsidR="00203E5B">
        <w:rPr>
          <w:rFonts w:ascii="Century Gothic" w:hAnsi="Century Gothic"/>
        </w:rPr>
        <w:t xml:space="preserve"> (SO</w:t>
      </w:r>
      <w:r w:rsidRPr="00B32D48">
        <w:rPr>
          <w:rFonts w:ascii="Century Gothic" w:hAnsi="Century Gothic"/>
        </w:rPr>
        <w:t xml:space="preserve">C) in </w:t>
      </w:r>
      <w:proofErr w:type="spellStart"/>
      <w:r w:rsidRPr="00B32D48">
        <w:rPr>
          <w:rFonts w:ascii="Century Gothic" w:hAnsi="Century Gothic"/>
        </w:rPr>
        <w:t>Headington</w:t>
      </w:r>
      <w:proofErr w:type="spellEnd"/>
      <w:r w:rsidR="003B1586" w:rsidRPr="00B32D48">
        <w:rPr>
          <w:rFonts w:ascii="Century Gothic" w:hAnsi="Century Gothic"/>
        </w:rPr>
        <w:t xml:space="preserve"> under the Trust’s public facing brand </w:t>
      </w:r>
      <w:r w:rsidR="003B1586" w:rsidRPr="00B32D48">
        <w:rPr>
          <w:rFonts w:ascii="Century Gothic" w:hAnsi="Century Gothic"/>
          <w:b/>
        </w:rPr>
        <w:t>Science Oxford</w:t>
      </w:r>
      <w:r w:rsidRPr="00B32D48">
        <w:rPr>
          <w:rFonts w:ascii="Century Gothic" w:hAnsi="Century Gothic"/>
        </w:rPr>
        <w:t xml:space="preserve">, creating </w:t>
      </w:r>
      <w:r w:rsidR="00B32D48" w:rsidRPr="00B32D48">
        <w:rPr>
          <w:rFonts w:ascii="Century Gothic" w:hAnsi="Century Gothic"/>
        </w:rPr>
        <w:t>the UK’s first integrated hands-</w:t>
      </w:r>
      <w:r w:rsidRPr="00B32D48">
        <w:rPr>
          <w:rFonts w:ascii="Century Gothic" w:hAnsi="Century Gothic"/>
        </w:rPr>
        <w:t xml:space="preserve">on </w:t>
      </w:r>
      <w:r w:rsidR="00B32D48" w:rsidRPr="00B32D48">
        <w:rPr>
          <w:rFonts w:ascii="Century Gothic" w:hAnsi="Century Gothic"/>
        </w:rPr>
        <w:t xml:space="preserve">science </w:t>
      </w:r>
      <w:r w:rsidRPr="00B32D48">
        <w:rPr>
          <w:rFonts w:ascii="Century Gothic" w:hAnsi="Century Gothic"/>
        </w:rPr>
        <w:t xml:space="preserve">indoor/outdoor facility set in </w:t>
      </w:r>
      <w:proofErr w:type="spellStart"/>
      <w:r w:rsidRPr="00B32D48">
        <w:rPr>
          <w:rFonts w:ascii="Century Gothic" w:hAnsi="Century Gothic"/>
          <w:b/>
        </w:rPr>
        <w:t>Stansfeld</w:t>
      </w:r>
      <w:proofErr w:type="spellEnd"/>
      <w:r w:rsidRPr="00B32D48">
        <w:rPr>
          <w:rFonts w:ascii="Century Gothic" w:hAnsi="Century Gothic"/>
          <w:b/>
        </w:rPr>
        <w:t xml:space="preserve"> Park</w:t>
      </w:r>
      <w:r w:rsidRPr="00B32D48">
        <w:rPr>
          <w:rFonts w:ascii="Century Gothic" w:hAnsi="Century Gothic"/>
        </w:rPr>
        <w:t>’s</w:t>
      </w:r>
      <w:r w:rsidR="003B1586" w:rsidRPr="00B32D48">
        <w:rPr>
          <w:rFonts w:ascii="Century Gothic" w:hAnsi="Century Gothic"/>
        </w:rPr>
        <w:t xml:space="preserve"> </w:t>
      </w:r>
      <w:r w:rsidRPr="00B32D48">
        <w:rPr>
          <w:rFonts w:ascii="Century Gothic" w:hAnsi="Century Gothic"/>
        </w:rPr>
        <w:t>18 acres of woodland.</w:t>
      </w:r>
    </w:p>
    <w:p w:rsidR="00C5408F" w:rsidRDefault="00C5408F" w:rsidP="00C5408F">
      <w:pPr>
        <w:pStyle w:val="ListParagraph"/>
        <w:rPr>
          <w:rFonts w:ascii="Century Gothic" w:hAnsi="Century Gothic"/>
        </w:rPr>
      </w:pPr>
    </w:p>
    <w:p w:rsidR="00D55F1F" w:rsidRPr="00B32D48" w:rsidRDefault="00B0327B" w:rsidP="00387F75">
      <w:pPr>
        <w:numPr>
          <w:ilvl w:val="0"/>
          <w:numId w:val="1"/>
        </w:numPr>
        <w:tabs>
          <w:tab w:val="left" w:pos="360"/>
        </w:tabs>
        <w:jc w:val="both"/>
        <w:rPr>
          <w:rFonts w:ascii="Century Gothic" w:hAnsi="Century Gothic"/>
        </w:rPr>
      </w:pPr>
      <w:r>
        <w:rPr>
          <w:rFonts w:ascii="Century Gothic" w:hAnsi="Century Gothic"/>
        </w:rPr>
        <w:t>The Trust’s education outreach</w:t>
      </w:r>
      <w:r w:rsidR="009B4080" w:rsidRPr="00B32D48">
        <w:rPr>
          <w:rFonts w:ascii="Century Gothic" w:hAnsi="Century Gothic"/>
          <w:b/>
        </w:rPr>
        <w:t xml:space="preserve"> </w:t>
      </w:r>
      <w:r>
        <w:rPr>
          <w:rFonts w:ascii="Century Gothic" w:hAnsi="Century Gothic"/>
        </w:rPr>
        <w:t xml:space="preserve">team (operating under the </w:t>
      </w:r>
      <w:r w:rsidRPr="00B0327B">
        <w:rPr>
          <w:rFonts w:ascii="Century Gothic" w:hAnsi="Century Gothic"/>
          <w:b/>
        </w:rPr>
        <w:t>Science Oxford</w:t>
      </w:r>
      <w:r>
        <w:rPr>
          <w:rFonts w:ascii="Century Gothic" w:hAnsi="Century Gothic"/>
        </w:rPr>
        <w:t xml:space="preserve"> brand)</w:t>
      </w:r>
      <w:r w:rsidR="009B4080" w:rsidRPr="00B32D48">
        <w:rPr>
          <w:rFonts w:ascii="Century Gothic" w:hAnsi="Century Gothic"/>
        </w:rPr>
        <w:t xml:space="preserve"> is the region’s leading developer and provider of STEM (Science Technology En</w:t>
      </w:r>
      <w:r w:rsidR="00D55F1F" w:rsidRPr="00B32D48">
        <w:rPr>
          <w:rFonts w:ascii="Century Gothic" w:hAnsi="Century Gothic"/>
        </w:rPr>
        <w:t>gineering &amp; Maths) enrichment</w:t>
      </w:r>
      <w:r>
        <w:rPr>
          <w:rFonts w:ascii="Century Gothic" w:hAnsi="Century Gothic"/>
        </w:rPr>
        <w:t xml:space="preserve"> engaging with over 30</w:t>
      </w:r>
      <w:r w:rsidR="00606111" w:rsidRPr="00B32D48">
        <w:rPr>
          <w:rFonts w:ascii="Century Gothic" w:hAnsi="Century Gothic"/>
        </w:rPr>
        <w:t>,000 pupils</w:t>
      </w:r>
      <w:r w:rsidR="00B32D48">
        <w:rPr>
          <w:rFonts w:ascii="Century Gothic" w:hAnsi="Century Gothic"/>
        </w:rPr>
        <w:t xml:space="preserve"> and</w:t>
      </w:r>
      <w:r w:rsidR="00606111" w:rsidRPr="00B32D48">
        <w:rPr>
          <w:rFonts w:ascii="Century Gothic" w:hAnsi="Century Gothic"/>
        </w:rPr>
        <w:t xml:space="preserve"> </w:t>
      </w:r>
      <w:r w:rsidR="00B32D48">
        <w:rPr>
          <w:rFonts w:ascii="Century Gothic" w:hAnsi="Century Gothic"/>
        </w:rPr>
        <w:t xml:space="preserve">hundreds </w:t>
      </w:r>
      <w:r w:rsidR="00606111" w:rsidRPr="00B32D48">
        <w:rPr>
          <w:rFonts w:ascii="Century Gothic" w:hAnsi="Century Gothic"/>
        </w:rPr>
        <w:t xml:space="preserve">of schools </w:t>
      </w:r>
      <w:r w:rsidR="00B32D48">
        <w:rPr>
          <w:rFonts w:ascii="Century Gothic" w:hAnsi="Century Gothic"/>
        </w:rPr>
        <w:t>and</w:t>
      </w:r>
      <w:r w:rsidR="00606111" w:rsidRPr="00B32D48">
        <w:rPr>
          <w:rFonts w:ascii="Century Gothic" w:hAnsi="Century Gothic"/>
        </w:rPr>
        <w:t xml:space="preserve"> teachers each year</w:t>
      </w:r>
      <w:r w:rsidR="00D55F1F" w:rsidRPr="00B32D48">
        <w:rPr>
          <w:rFonts w:ascii="Century Gothic" w:hAnsi="Century Gothic"/>
        </w:rPr>
        <w:t>.</w:t>
      </w:r>
    </w:p>
    <w:p w:rsidR="00D55F1F" w:rsidRDefault="00D55F1F" w:rsidP="00D55F1F">
      <w:pPr>
        <w:pStyle w:val="ListParagraph"/>
        <w:rPr>
          <w:rFonts w:ascii="Century Gothic" w:hAnsi="Century Gothic"/>
        </w:rPr>
      </w:pPr>
    </w:p>
    <w:p w:rsidR="009B4080" w:rsidRPr="00D55F1F" w:rsidRDefault="009B4080" w:rsidP="00387F75">
      <w:pPr>
        <w:numPr>
          <w:ilvl w:val="0"/>
          <w:numId w:val="1"/>
        </w:numPr>
        <w:tabs>
          <w:tab w:val="left" w:pos="360"/>
        </w:tabs>
        <w:jc w:val="both"/>
        <w:rPr>
          <w:rFonts w:ascii="Century Gothic" w:hAnsi="Century Gothic"/>
        </w:rPr>
      </w:pPr>
      <w:r w:rsidRPr="00D55F1F">
        <w:rPr>
          <w:rFonts w:ascii="Century Gothic" w:hAnsi="Century Gothic"/>
        </w:rPr>
        <w:t>The Trust’s</w:t>
      </w:r>
      <w:r w:rsidR="00B0327B">
        <w:rPr>
          <w:rFonts w:ascii="Century Gothic" w:hAnsi="Century Gothic"/>
        </w:rPr>
        <w:t xml:space="preserve"> public engagement team (operating under the </w:t>
      </w:r>
      <w:r w:rsidR="00B0327B" w:rsidRPr="00B0327B">
        <w:rPr>
          <w:rFonts w:ascii="Century Gothic" w:hAnsi="Century Gothic"/>
          <w:b/>
        </w:rPr>
        <w:t>Science Oxford</w:t>
      </w:r>
      <w:r w:rsidR="00B0327B">
        <w:rPr>
          <w:rFonts w:ascii="Century Gothic" w:hAnsi="Century Gothic"/>
        </w:rPr>
        <w:t xml:space="preserve"> brand)</w:t>
      </w:r>
      <w:r w:rsidRPr="00D55F1F">
        <w:rPr>
          <w:rFonts w:ascii="Century Gothic" w:hAnsi="Century Gothic"/>
        </w:rPr>
        <w:t xml:space="preserve"> </w:t>
      </w:r>
      <w:r w:rsidR="00B0327B">
        <w:rPr>
          <w:rFonts w:ascii="Century Gothic" w:hAnsi="Century Gothic"/>
        </w:rPr>
        <w:t>run an annual event programme</w:t>
      </w:r>
      <w:r w:rsidRPr="00D55F1F">
        <w:rPr>
          <w:rFonts w:ascii="Century Gothic" w:hAnsi="Century Gothic"/>
        </w:rPr>
        <w:t xml:space="preserve"> </w:t>
      </w:r>
      <w:r w:rsidR="00B0327B">
        <w:rPr>
          <w:rFonts w:ascii="Century Gothic" w:hAnsi="Century Gothic"/>
        </w:rPr>
        <w:t xml:space="preserve">which </w:t>
      </w:r>
      <w:r w:rsidRPr="00D55F1F">
        <w:rPr>
          <w:rFonts w:ascii="Century Gothic" w:hAnsi="Century Gothic"/>
        </w:rPr>
        <w:t xml:space="preserve">provides a variety of opportunities for adults (16+) and families to engage with all that is best in contemporary </w:t>
      </w:r>
      <w:r w:rsidR="00D55F1F" w:rsidRPr="00D55F1F">
        <w:rPr>
          <w:rFonts w:ascii="Century Gothic" w:hAnsi="Century Gothic"/>
        </w:rPr>
        <w:t xml:space="preserve">and hands-on </w:t>
      </w:r>
      <w:r w:rsidRPr="00D55F1F">
        <w:rPr>
          <w:rFonts w:ascii="Century Gothic" w:hAnsi="Century Gothic"/>
        </w:rPr>
        <w:t>science through talks, workshops</w:t>
      </w:r>
      <w:r w:rsidR="00B0327B">
        <w:rPr>
          <w:rFonts w:ascii="Century Gothic" w:hAnsi="Century Gothic"/>
        </w:rPr>
        <w:t xml:space="preserve">, </w:t>
      </w:r>
      <w:r w:rsidRPr="00D55F1F">
        <w:rPr>
          <w:rFonts w:ascii="Century Gothic" w:hAnsi="Century Gothic"/>
        </w:rPr>
        <w:t>shows</w:t>
      </w:r>
      <w:r w:rsidR="00B0327B">
        <w:rPr>
          <w:rFonts w:ascii="Century Gothic" w:hAnsi="Century Gothic"/>
        </w:rPr>
        <w:t xml:space="preserve"> and drop-in activities.</w:t>
      </w:r>
    </w:p>
    <w:p w:rsidR="009B4080" w:rsidRPr="00FD655D" w:rsidRDefault="009B4080" w:rsidP="009B4080">
      <w:pPr>
        <w:numPr>
          <w:ilvl w:val="12"/>
          <w:numId w:val="0"/>
        </w:numPr>
        <w:jc w:val="both"/>
        <w:rPr>
          <w:rFonts w:ascii="Century Gothic" w:hAnsi="Century Gothic"/>
        </w:rPr>
      </w:pPr>
    </w:p>
    <w:p w:rsidR="009B4080" w:rsidRPr="00FD655D" w:rsidRDefault="009B4080" w:rsidP="009B4080">
      <w:pPr>
        <w:numPr>
          <w:ilvl w:val="0"/>
          <w:numId w:val="1"/>
        </w:numPr>
        <w:tabs>
          <w:tab w:val="left" w:pos="426"/>
        </w:tabs>
        <w:ind w:left="426" w:hanging="426"/>
        <w:jc w:val="both"/>
        <w:rPr>
          <w:rFonts w:ascii="Century Gothic" w:hAnsi="Century Gothic"/>
        </w:rPr>
      </w:pPr>
      <w:r w:rsidRPr="00FD655D">
        <w:rPr>
          <w:rFonts w:ascii="Century Gothic" w:hAnsi="Century Gothic"/>
        </w:rPr>
        <w:t>In addition</w:t>
      </w:r>
      <w:r w:rsidR="00D55F1F">
        <w:rPr>
          <w:rFonts w:ascii="Century Gothic" w:hAnsi="Century Gothic"/>
        </w:rPr>
        <w:t>,</w:t>
      </w:r>
      <w:r w:rsidRPr="00FD655D">
        <w:rPr>
          <w:rFonts w:ascii="Century Gothic" w:hAnsi="Century Gothic"/>
        </w:rPr>
        <w:t xml:space="preserve"> the Trust is deeply involved in the entrepreneurial life of the county through its </w:t>
      </w:r>
      <w:r w:rsidR="00D55F1F">
        <w:rPr>
          <w:rFonts w:ascii="Century Gothic" w:hAnsi="Century Gothic"/>
        </w:rPr>
        <w:t xml:space="preserve">Oxford Centre for Innovation </w:t>
      </w:r>
      <w:r w:rsidRPr="00FD655D">
        <w:rPr>
          <w:rFonts w:ascii="Century Gothic" w:hAnsi="Century Gothic"/>
        </w:rPr>
        <w:t>facilities in New Road</w:t>
      </w:r>
      <w:r w:rsidR="00D55F1F">
        <w:rPr>
          <w:rFonts w:ascii="Century Gothic" w:hAnsi="Century Gothic"/>
        </w:rPr>
        <w:t xml:space="preserve">, central Oxford and the planned Wood Centre for Innovation in </w:t>
      </w:r>
      <w:proofErr w:type="spellStart"/>
      <w:r w:rsidR="00D55F1F">
        <w:rPr>
          <w:rFonts w:ascii="Century Gothic" w:hAnsi="Century Gothic"/>
        </w:rPr>
        <w:t>Stansfeld</w:t>
      </w:r>
      <w:proofErr w:type="spellEnd"/>
      <w:r w:rsidR="00D55F1F">
        <w:rPr>
          <w:rFonts w:ascii="Century Gothic" w:hAnsi="Century Gothic"/>
        </w:rPr>
        <w:t xml:space="preserve"> Park</w:t>
      </w:r>
      <w:r w:rsidRPr="00FD655D">
        <w:rPr>
          <w:rFonts w:ascii="Century Gothic" w:hAnsi="Century Gothic"/>
        </w:rPr>
        <w:t xml:space="preserve">. </w:t>
      </w:r>
    </w:p>
    <w:p w:rsidR="009B4080" w:rsidRPr="00FD655D" w:rsidRDefault="009B4080" w:rsidP="009B4080">
      <w:pPr>
        <w:pStyle w:val="ListParagraph"/>
        <w:rPr>
          <w:rFonts w:ascii="Century Gothic" w:hAnsi="Century Gothic"/>
        </w:rPr>
      </w:pPr>
    </w:p>
    <w:p w:rsidR="009B4080" w:rsidRPr="00FD655D" w:rsidRDefault="000D664D" w:rsidP="009B4080">
      <w:pPr>
        <w:numPr>
          <w:ilvl w:val="0"/>
          <w:numId w:val="1"/>
        </w:numPr>
        <w:tabs>
          <w:tab w:val="left" w:pos="426"/>
        </w:tabs>
        <w:ind w:left="426" w:hanging="426"/>
        <w:jc w:val="both"/>
        <w:rPr>
          <w:rFonts w:ascii="Century Gothic" w:hAnsi="Century Gothic"/>
        </w:rPr>
      </w:pPr>
      <w:r>
        <w:rPr>
          <w:rFonts w:ascii="Century Gothic" w:hAnsi="Century Gothic"/>
        </w:rPr>
        <w:t>Whilst the T</w:t>
      </w:r>
      <w:r w:rsidR="009B4080" w:rsidRPr="00FD655D">
        <w:rPr>
          <w:rFonts w:ascii="Century Gothic" w:hAnsi="Century Gothic"/>
        </w:rPr>
        <w:t>rust funds some activities through its own on-going investments it collaborates with other likeminded organisations in a way that really makes a difference to the people it engages with.</w:t>
      </w:r>
    </w:p>
    <w:p w:rsidR="009B4080" w:rsidRPr="00FD655D" w:rsidRDefault="009B4080" w:rsidP="009B4080">
      <w:pPr>
        <w:numPr>
          <w:ilvl w:val="12"/>
          <w:numId w:val="0"/>
        </w:numPr>
        <w:tabs>
          <w:tab w:val="left" w:pos="426"/>
        </w:tabs>
        <w:jc w:val="both"/>
        <w:rPr>
          <w:rFonts w:ascii="Century Gothic" w:hAnsi="Century Gothic"/>
        </w:rPr>
      </w:pPr>
    </w:p>
    <w:p w:rsidR="00B0327B" w:rsidRDefault="009B4080" w:rsidP="000D1CED">
      <w:pPr>
        <w:numPr>
          <w:ilvl w:val="0"/>
          <w:numId w:val="1"/>
        </w:numPr>
        <w:tabs>
          <w:tab w:val="left" w:pos="360"/>
        </w:tabs>
        <w:rPr>
          <w:rFonts w:ascii="Century Gothic" w:hAnsi="Century Gothic"/>
          <w:b/>
          <w:sz w:val="24"/>
          <w:szCs w:val="24"/>
        </w:rPr>
      </w:pPr>
      <w:r w:rsidRPr="00FD655D">
        <w:rPr>
          <w:rFonts w:ascii="Century Gothic" w:hAnsi="Century Gothic"/>
        </w:rPr>
        <w:lastRenderedPageBreak/>
        <w:t>The organisation is run by a Board of Trustees all of whom hold, or have held, leading roles in business, education or the sciences.</w:t>
      </w:r>
      <w:r w:rsidR="000D1CED">
        <w:rPr>
          <w:rFonts w:ascii="Century Gothic" w:hAnsi="Century Gothic"/>
          <w:b/>
        </w:rPr>
        <w:t xml:space="preserve"> </w:t>
      </w:r>
      <w:r>
        <w:rPr>
          <w:rFonts w:ascii="Century Gothic" w:hAnsi="Century Gothic"/>
          <w:b/>
        </w:rPr>
        <w:br/>
      </w:r>
    </w:p>
    <w:p w:rsidR="00FE246E" w:rsidRPr="009B4080" w:rsidRDefault="00B0554F" w:rsidP="009B4080">
      <w:pPr>
        <w:overflowPunct/>
        <w:autoSpaceDE/>
        <w:autoSpaceDN/>
        <w:adjustRightInd/>
        <w:textAlignment w:val="auto"/>
        <w:rPr>
          <w:rFonts w:ascii="Century Gothic" w:hAnsi="Century Gothic"/>
          <w:b/>
        </w:rPr>
      </w:pPr>
      <w:r w:rsidRPr="00F606A0">
        <w:rPr>
          <w:rFonts w:ascii="Century Gothic" w:hAnsi="Century Gothic"/>
          <w:b/>
          <w:sz w:val="24"/>
          <w:szCs w:val="24"/>
        </w:rPr>
        <w:t>The Role</w:t>
      </w:r>
    </w:p>
    <w:p w:rsidR="00EC29D7" w:rsidRPr="00B0327B" w:rsidRDefault="005C7B42" w:rsidP="005C7B42">
      <w:pPr>
        <w:tabs>
          <w:tab w:val="left" w:pos="360"/>
        </w:tabs>
        <w:jc w:val="both"/>
        <w:rPr>
          <w:rFonts w:ascii="Century Gothic" w:hAnsi="Century Gothic"/>
          <w:i/>
        </w:rPr>
      </w:pPr>
      <w:r>
        <w:rPr>
          <w:rFonts w:ascii="Century Gothic" w:hAnsi="Century Gothic"/>
        </w:rPr>
        <w:t xml:space="preserve">Casual staff help to deliver or to facilitate Science Oxford public events with families, young people and adults. Events are designed to suit the needs and interests of different audiences but the underlying aim is to inspire and engage people of all ages with science and its impact on their lives. </w:t>
      </w:r>
      <w:r w:rsidRPr="00047562">
        <w:rPr>
          <w:rFonts w:ascii="Century Gothic" w:hAnsi="Century Gothic"/>
          <w:b/>
        </w:rPr>
        <w:t>The role is flexible and varied with staff able to choose which opportunities suit them best</w:t>
      </w:r>
      <w:r>
        <w:rPr>
          <w:rFonts w:ascii="Century Gothic" w:hAnsi="Century Gothic"/>
        </w:rPr>
        <w:t xml:space="preserve"> – from leading hands-on activities with families, to supporting practical club sessions for young people to assisting with the running of events for adults.</w:t>
      </w:r>
      <w:r w:rsidR="00CD445A">
        <w:rPr>
          <w:rFonts w:ascii="Century Gothic" w:hAnsi="Century Gothic"/>
        </w:rPr>
        <w:t xml:space="preserve"> </w:t>
      </w:r>
      <w:r w:rsidR="004911E6">
        <w:rPr>
          <w:rFonts w:ascii="Century Gothic" w:hAnsi="Century Gothic"/>
        </w:rPr>
        <w:t xml:space="preserve">Across our portfolio of </w:t>
      </w:r>
      <w:proofErr w:type="gramStart"/>
      <w:r w:rsidR="004911E6">
        <w:rPr>
          <w:rFonts w:ascii="Century Gothic" w:hAnsi="Century Gothic"/>
        </w:rPr>
        <w:t>activities</w:t>
      </w:r>
      <w:proofErr w:type="gramEnd"/>
      <w:r w:rsidR="004911E6">
        <w:rPr>
          <w:rFonts w:ascii="Century Gothic" w:hAnsi="Century Gothic"/>
        </w:rPr>
        <w:t xml:space="preserve"> we can offer regular working opportunities to casual staff (e</w:t>
      </w:r>
      <w:r w:rsidR="00A60767">
        <w:rPr>
          <w:rFonts w:ascii="Century Gothic" w:hAnsi="Century Gothic"/>
        </w:rPr>
        <w:t>.</w:t>
      </w:r>
      <w:r w:rsidR="004911E6">
        <w:rPr>
          <w:rFonts w:ascii="Century Gothic" w:hAnsi="Century Gothic"/>
        </w:rPr>
        <w:t>g</w:t>
      </w:r>
      <w:r w:rsidR="00A60767">
        <w:rPr>
          <w:rFonts w:ascii="Century Gothic" w:hAnsi="Century Gothic"/>
        </w:rPr>
        <w:t>.</w:t>
      </w:r>
      <w:r w:rsidR="004911E6">
        <w:rPr>
          <w:rFonts w:ascii="Century Gothic" w:hAnsi="Century Gothic"/>
        </w:rPr>
        <w:t xml:space="preserve"> 3-10+ days a year), with our planned new centre increasing the opportunities further from 2019.</w:t>
      </w:r>
    </w:p>
    <w:p w:rsidR="00697B68" w:rsidRPr="00F606A0" w:rsidRDefault="00697B68" w:rsidP="00E8414E">
      <w:pPr>
        <w:jc w:val="both"/>
        <w:rPr>
          <w:rFonts w:ascii="Century Gothic" w:hAnsi="Century Gothic"/>
        </w:rPr>
      </w:pPr>
    </w:p>
    <w:p w:rsidR="00B0327B" w:rsidRDefault="00B0327B" w:rsidP="00483892">
      <w:pPr>
        <w:jc w:val="both"/>
        <w:rPr>
          <w:rFonts w:ascii="Century Gothic" w:hAnsi="Century Gothic"/>
          <w:b/>
          <w:sz w:val="24"/>
          <w:szCs w:val="24"/>
          <w:u w:val="single"/>
        </w:rPr>
      </w:pPr>
    </w:p>
    <w:p w:rsidR="00FE246E" w:rsidRPr="00F606A0" w:rsidRDefault="00BF4B1A" w:rsidP="00483892">
      <w:pPr>
        <w:jc w:val="both"/>
        <w:rPr>
          <w:rFonts w:ascii="Century Gothic" w:hAnsi="Century Gothic"/>
          <w:b/>
          <w:sz w:val="24"/>
          <w:szCs w:val="24"/>
          <w:u w:val="single"/>
        </w:rPr>
      </w:pPr>
      <w:r w:rsidRPr="00F606A0">
        <w:rPr>
          <w:rFonts w:ascii="Century Gothic" w:hAnsi="Century Gothic"/>
          <w:b/>
          <w:sz w:val="24"/>
          <w:szCs w:val="24"/>
          <w:u w:val="single"/>
        </w:rPr>
        <w:t>Detailed Job D</w:t>
      </w:r>
      <w:r w:rsidR="00FE246E" w:rsidRPr="00F606A0">
        <w:rPr>
          <w:rFonts w:ascii="Century Gothic" w:hAnsi="Century Gothic"/>
          <w:b/>
          <w:sz w:val="24"/>
          <w:szCs w:val="24"/>
          <w:u w:val="single"/>
        </w:rPr>
        <w:t>escription</w:t>
      </w:r>
    </w:p>
    <w:p w:rsidR="00BF4B1A" w:rsidRPr="00F606A0" w:rsidRDefault="00BF4B1A" w:rsidP="00483892">
      <w:pPr>
        <w:jc w:val="both"/>
        <w:rPr>
          <w:rFonts w:ascii="Century Gothic" w:hAnsi="Century Gothic"/>
          <w:b/>
          <w:color w:val="548DD4" w:themeColor="text2" w:themeTint="99"/>
          <w:u w:val="single"/>
        </w:rPr>
      </w:pPr>
    </w:p>
    <w:p w:rsidR="000D1A9A" w:rsidRPr="00CD445A" w:rsidRDefault="00656C57" w:rsidP="000D1A9A">
      <w:pPr>
        <w:pStyle w:val="ListParagraph"/>
        <w:numPr>
          <w:ilvl w:val="0"/>
          <w:numId w:val="26"/>
        </w:numPr>
        <w:jc w:val="both"/>
        <w:rPr>
          <w:rFonts w:ascii="Century Gothic" w:hAnsi="Century Gothic"/>
        </w:rPr>
      </w:pPr>
      <w:r w:rsidRPr="00CD445A">
        <w:rPr>
          <w:rFonts w:ascii="Century Gothic" w:hAnsi="Century Gothic"/>
        </w:rPr>
        <w:t>Working with the</w:t>
      </w:r>
      <w:r w:rsidR="00D8283A" w:rsidRPr="00CD445A">
        <w:rPr>
          <w:rFonts w:ascii="Century Gothic" w:hAnsi="Century Gothic"/>
        </w:rPr>
        <w:t xml:space="preserve"> education outreach team </w:t>
      </w:r>
      <w:r w:rsidRPr="00CD445A">
        <w:rPr>
          <w:rFonts w:ascii="Century Gothic" w:hAnsi="Century Gothic"/>
        </w:rPr>
        <w:t>to</w:t>
      </w:r>
      <w:r w:rsidR="000D1A9A" w:rsidRPr="00CD445A">
        <w:rPr>
          <w:rFonts w:ascii="Century Gothic" w:hAnsi="Century Gothic"/>
        </w:rPr>
        <w:t xml:space="preserve"> delive</w:t>
      </w:r>
      <w:r w:rsidRPr="00CD445A">
        <w:rPr>
          <w:rFonts w:ascii="Century Gothic" w:hAnsi="Century Gothic"/>
        </w:rPr>
        <w:t xml:space="preserve">r </w:t>
      </w:r>
      <w:r w:rsidR="00D8283A" w:rsidRPr="00CD445A">
        <w:rPr>
          <w:rFonts w:ascii="Century Gothic" w:hAnsi="Century Gothic"/>
        </w:rPr>
        <w:t>our S</w:t>
      </w:r>
      <w:r w:rsidR="004911E6">
        <w:rPr>
          <w:rFonts w:ascii="Century Gothic" w:hAnsi="Century Gothic"/>
        </w:rPr>
        <w:t>aturday clubs programme for 5-17</w:t>
      </w:r>
      <w:r w:rsidR="00D8283A" w:rsidRPr="00CD445A">
        <w:rPr>
          <w:rFonts w:ascii="Century Gothic" w:hAnsi="Century Gothic"/>
        </w:rPr>
        <w:t xml:space="preserve"> ye</w:t>
      </w:r>
      <w:r w:rsidR="00CD445A" w:rsidRPr="00CD445A">
        <w:rPr>
          <w:rFonts w:ascii="Century Gothic" w:hAnsi="Century Gothic"/>
        </w:rPr>
        <w:t xml:space="preserve">ar olds. These include </w:t>
      </w:r>
      <w:r w:rsidR="00D8283A" w:rsidRPr="00CD445A">
        <w:rPr>
          <w:rFonts w:ascii="Century Gothic" w:hAnsi="Century Gothic"/>
        </w:rPr>
        <w:t xml:space="preserve">Science Club, Maker Club Juniors, </w:t>
      </w:r>
      <w:r w:rsidR="00CD445A" w:rsidRPr="00CD445A">
        <w:rPr>
          <w:rFonts w:ascii="Century Gothic" w:hAnsi="Century Gothic"/>
        </w:rPr>
        <w:t>Maker Club and Creative Computing</w:t>
      </w:r>
      <w:r w:rsidR="00D8283A" w:rsidRPr="00CD445A">
        <w:rPr>
          <w:rFonts w:ascii="Century Gothic" w:hAnsi="Century Gothic"/>
        </w:rPr>
        <w:t xml:space="preserve"> Club.</w:t>
      </w:r>
    </w:p>
    <w:p w:rsidR="00D8283A" w:rsidRPr="00CD445A" w:rsidRDefault="00D8283A" w:rsidP="00D8283A">
      <w:pPr>
        <w:pStyle w:val="ListParagraph"/>
        <w:jc w:val="both"/>
        <w:rPr>
          <w:rFonts w:ascii="Century Gothic" w:hAnsi="Century Gothic"/>
        </w:rPr>
      </w:pPr>
    </w:p>
    <w:p w:rsidR="005523C5" w:rsidRPr="00CD445A" w:rsidRDefault="00656C57" w:rsidP="000D1A9A">
      <w:pPr>
        <w:pStyle w:val="ListParagraph"/>
        <w:numPr>
          <w:ilvl w:val="0"/>
          <w:numId w:val="26"/>
        </w:numPr>
        <w:jc w:val="both"/>
        <w:rPr>
          <w:rFonts w:ascii="Century Gothic" w:hAnsi="Century Gothic"/>
        </w:rPr>
      </w:pPr>
      <w:r w:rsidRPr="00CD445A">
        <w:rPr>
          <w:rFonts w:ascii="Century Gothic" w:hAnsi="Century Gothic"/>
        </w:rPr>
        <w:t>Working with the</w:t>
      </w:r>
      <w:r w:rsidR="005523C5" w:rsidRPr="00CD445A">
        <w:rPr>
          <w:rFonts w:ascii="Century Gothic" w:hAnsi="Century Gothic"/>
        </w:rPr>
        <w:t xml:space="preserve"> education outreach team </w:t>
      </w:r>
      <w:r w:rsidRPr="00CD445A">
        <w:rPr>
          <w:rFonts w:ascii="Century Gothic" w:hAnsi="Century Gothic"/>
        </w:rPr>
        <w:t xml:space="preserve">to deliver </w:t>
      </w:r>
      <w:r w:rsidR="00CD445A">
        <w:rPr>
          <w:rFonts w:ascii="Century Gothic" w:hAnsi="Century Gothic"/>
        </w:rPr>
        <w:t xml:space="preserve">interactive </w:t>
      </w:r>
      <w:r w:rsidR="005523C5" w:rsidRPr="00CD445A">
        <w:rPr>
          <w:rFonts w:ascii="Century Gothic" w:hAnsi="Century Gothic"/>
        </w:rPr>
        <w:t>family events in and around Oxford, generally during school holidays.</w:t>
      </w:r>
    </w:p>
    <w:p w:rsidR="005523C5" w:rsidRPr="00CD445A" w:rsidRDefault="005523C5" w:rsidP="005523C5">
      <w:pPr>
        <w:pStyle w:val="ListParagraph"/>
        <w:rPr>
          <w:rFonts w:ascii="Century Gothic" w:hAnsi="Century Gothic"/>
        </w:rPr>
      </w:pPr>
    </w:p>
    <w:p w:rsidR="000D1A9A" w:rsidRPr="00CD445A" w:rsidRDefault="00CD445A" w:rsidP="000D1A9A">
      <w:pPr>
        <w:pStyle w:val="ListParagraph"/>
        <w:numPr>
          <w:ilvl w:val="0"/>
          <w:numId w:val="26"/>
        </w:numPr>
        <w:jc w:val="both"/>
        <w:rPr>
          <w:rFonts w:ascii="Century Gothic" w:hAnsi="Century Gothic"/>
        </w:rPr>
      </w:pPr>
      <w:r>
        <w:rPr>
          <w:rFonts w:ascii="Century Gothic" w:hAnsi="Century Gothic"/>
        </w:rPr>
        <w:t>Supervising ‘tried and tested’ hands-on activities for free community ‘</w:t>
      </w:r>
      <w:r w:rsidR="00D8283A" w:rsidRPr="00CD445A">
        <w:rPr>
          <w:rFonts w:ascii="Century Gothic" w:hAnsi="Century Gothic"/>
        </w:rPr>
        <w:t>drop-in</w:t>
      </w:r>
      <w:r>
        <w:rPr>
          <w:rFonts w:ascii="Century Gothic" w:hAnsi="Century Gothic"/>
        </w:rPr>
        <w:t>’-</w:t>
      </w:r>
      <w:r w:rsidR="00D8283A" w:rsidRPr="00CD445A">
        <w:rPr>
          <w:rFonts w:ascii="Century Gothic" w:hAnsi="Century Gothic"/>
        </w:rPr>
        <w:t xml:space="preserve"> style events</w:t>
      </w:r>
      <w:r w:rsidR="005523C5" w:rsidRPr="00CD445A">
        <w:rPr>
          <w:rFonts w:ascii="Century Gothic" w:hAnsi="Century Gothic"/>
        </w:rPr>
        <w:t xml:space="preserve"> in and around Oxford. </w:t>
      </w:r>
      <w:r>
        <w:rPr>
          <w:rFonts w:ascii="Century Gothic" w:hAnsi="Century Gothic"/>
        </w:rPr>
        <w:t>Paid-for training time is provided for these opportunities as well as transportation of associated kit if required.</w:t>
      </w:r>
    </w:p>
    <w:p w:rsidR="005523C5" w:rsidRPr="00CD445A" w:rsidRDefault="005523C5" w:rsidP="00EA0296">
      <w:pPr>
        <w:jc w:val="both"/>
        <w:rPr>
          <w:rFonts w:ascii="Century Gothic" w:hAnsi="Century Gothic"/>
        </w:rPr>
      </w:pPr>
    </w:p>
    <w:p w:rsidR="000E5C2D" w:rsidRPr="00CD445A" w:rsidRDefault="00CD445A" w:rsidP="000E5C2D">
      <w:pPr>
        <w:pStyle w:val="ListParagraph"/>
        <w:numPr>
          <w:ilvl w:val="0"/>
          <w:numId w:val="26"/>
        </w:numPr>
        <w:jc w:val="both"/>
        <w:rPr>
          <w:rFonts w:ascii="Century Gothic" w:hAnsi="Century Gothic"/>
        </w:rPr>
      </w:pPr>
      <w:r>
        <w:rPr>
          <w:rFonts w:ascii="Century Gothic" w:hAnsi="Century Gothic"/>
        </w:rPr>
        <w:t xml:space="preserve">Working with the public events programme team to deliver events for </w:t>
      </w:r>
      <w:r w:rsidR="007C5E66" w:rsidRPr="00CD445A">
        <w:rPr>
          <w:rFonts w:ascii="Century Gothic" w:hAnsi="Century Gothic"/>
        </w:rPr>
        <w:t>adult</w:t>
      </w:r>
      <w:r>
        <w:rPr>
          <w:rFonts w:ascii="Century Gothic" w:hAnsi="Century Gothic"/>
        </w:rPr>
        <w:t xml:space="preserve">s </w:t>
      </w:r>
      <w:r w:rsidR="007C5E66" w:rsidRPr="00CD445A">
        <w:rPr>
          <w:rFonts w:ascii="Century Gothic" w:hAnsi="Century Gothic"/>
        </w:rPr>
        <w:t>in and around Oxford</w:t>
      </w:r>
      <w:r>
        <w:rPr>
          <w:rFonts w:ascii="Century Gothic" w:hAnsi="Century Gothic"/>
        </w:rPr>
        <w:t xml:space="preserve">. For example, </w:t>
      </w:r>
      <w:r w:rsidR="007C5E66" w:rsidRPr="00CD445A">
        <w:rPr>
          <w:rFonts w:ascii="Century Gothic" w:hAnsi="Century Gothic"/>
        </w:rPr>
        <w:t>ticket checking</w:t>
      </w:r>
      <w:r w:rsidR="00047562">
        <w:rPr>
          <w:rFonts w:ascii="Century Gothic" w:hAnsi="Century Gothic"/>
        </w:rPr>
        <w:t xml:space="preserve">, facilitating questions, guiding event attendees </w:t>
      </w:r>
      <w:r w:rsidR="007C5E66" w:rsidRPr="00CD445A">
        <w:rPr>
          <w:rFonts w:ascii="Century Gothic" w:hAnsi="Century Gothic"/>
        </w:rPr>
        <w:t xml:space="preserve">or </w:t>
      </w:r>
      <w:r w:rsidR="00047562">
        <w:rPr>
          <w:rFonts w:ascii="Century Gothic" w:hAnsi="Century Gothic"/>
        </w:rPr>
        <w:t>supervising</w:t>
      </w:r>
      <w:r w:rsidR="00656C57" w:rsidRPr="00CD445A">
        <w:rPr>
          <w:rFonts w:ascii="Century Gothic" w:hAnsi="Century Gothic"/>
        </w:rPr>
        <w:t xml:space="preserve"> hands-on activities</w:t>
      </w:r>
      <w:r w:rsidR="007C5E66" w:rsidRPr="00CD445A">
        <w:rPr>
          <w:rFonts w:ascii="Century Gothic" w:hAnsi="Century Gothic"/>
        </w:rPr>
        <w:t xml:space="preserve">. </w:t>
      </w:r>
    </w:p>
    <w:p w:rsidR="00101AD2" w:rsidRPr="00CD445A" w:rsidRDefault="00101AD2" w:rsidP="00101AD2">
      <w:pPr>
        <w:pStyle w:val="ListParagraph"/>
        <w:jc w:val="both"/>
        <w:rPr>
          <w:rFonts w:ascii="Century Gothic" w:hAnsi="Century Gothic"/>
        </w:rPr>
      </w:pPr>
    </w:p>
    <w:p w:rsidR="00A52829" w:rsidRDefault="00047562" w:rsidP="00C730D0">
      <w:pPr>
        <w:pStyle w:val="ListParagraph"/>
        <w:numPr>
          <w:ilvl w:val="0"/>
          <w:numId w:val="26"/>
        </w:numPr>
        <w:jc w:val="both"/>
        <w:rPr>
          <w:rFonts w:ascii="Century Gothic" w:hAnsi="Century Gothic"/>
        </w:rPr>
      </w:pPr>
      <w:r w:rsidRPr="00A52829">
        <w:rPr>
          <w:rFonts w:ascii="Century Gothic" w:hAnsi="Century Gothic"/>
        </w:rPr>
        <w:t xml:space="preserve">From September 2019, interacting with school or public </w:t>
      </w:r>
      <w:r w:rsidR="00353D1E" w:rsidRPr="00A52829">
        <w:rPr>
          <w:rFonts w:ascii="Century Gothic" w:hAnsi="Century Gothic"/>
        </w:rPr>
        <w:t>visit</w:t>
      </w:r>
      <w:r w:rsidRPr="00A52829">
        <w:rPr>
          <w:rFonts w:ascii="Century Gothic" w:hAnsi="Century Gothic"/>
        </w:rPr>
        <w:t>or</w:t>
      </w:r>
      <w:r w:rsidR="00353D1E" w:rsidRPr="00A52829">
        <w:rPr>
          <w:rFonts w:ascii="Century Gothic" w:hAnsi="Century Gothic"/>
        </w:rPr>
        <w:t xml:space="preserve">s to our </w:t>
      </w:r>
      <w:r w:rsidRPr="00A52829">
        <w:rPr>
          <w:rFonts w:ascii="Century Gothic" w:hAnsi="Century Gothic"/>
        </w:rPr>
        <w:t>Science Oxford C</w:t>
      </w:r>
      <w:r w:rsidR="00353D1E" w:rsidRPr="00A52829">
        <w:rPr>
          <w:rFonts w:ascii="Century Gothic" w:hAnsi="Century Gothic"/>
        </w:rPr>
        <w:t xml:space="preserve">entre </w:t>
      </w:r>
      <w:r w:rsidRPr="00A52829">
        <w:rPr>
          <w:rFonts w:ascii="Century Gothic" w:hAnsi="Century Gothic"/>
        </w:rPr>
        <w:t>(</w:t>
      </w:r>
      <w:r w:rsidR="00353D1E" w:rsidRPr="00A52829">
        <w:rPr>
          <w:rFonts w:ascii="Century Gothic" w:hAnsi="Century Gothic"/>
        </w:rPr>
        <w:t xml:space="preserve">at </w:t>
      </w:r>
      <w:r w:rsidRPr="00A52829">
        <w:rPr>
          <w:rFonts w:ascii="Century Gothic" w:hAnsi="Century Gothic"/>
        </w:rPr>
        <w:t xml:space="preserve">the </w:t>
      </w:r>
      <w:proofErr w:type="spellStart"/>
      <w:r w:rsidR="00353D1E" w:rsidRPr="00A52829">
        <w:rPr>
          <w:rFonts w:ascii="Century Gothic" w:hAnsi="Century Gothic"/>
        </w:rPr>
        <w:t>Stansfeld</w:t>
      </w:r>
      <w:proofErr w:type="spellEnd"/>
      <w:r w:rsidR="00353D1E" w:rsidRPr="00A52829">
        <w:rPr>
          <w:rFonts w:ascii="Century Gothic" w:hAnsi="Century Gothic"/>
        </w:rPr>
        <w:t xml:space="preserve"> Park</w:t>
      </w:r>
      <w:r w:rsidR="00656C57" w:rsidRPr="00A52829">
        <w:rPr>
          <w:rFonts w:ascii="Century Gothic" w:hAnsi="Century Gothic"/>
        </w:rPr>
        <w:t xml:space="preserve"> </w:t>
      </w:r>
      <w:r w:rsidRPr="00A52829">
        <w:rPr>
          <w:rFonts w:ascii="Century Gothic" w:hAnsi="Century Gothic"/>
        </w:rPr>
        <w:t xml:space="preserve">woodland site in </w:t>
      </w:r>
      <w:proofErr w:type="spellStart"/>
      <w:r w:rsidRPr="00A52829">
        <w:rPr>
          <w:rFonts w:ascii="Century Gothic" w:hAnsi="Century Gothic"/>
        </w:rPr>
        <w:t>Headington</w:t>
      </w:r>
      <w:proofErr w:type="spellEnd"/>
      <w:r w:rsidRPr="00A52829">
        <w:rPr>
          <w:rFonts w:ascii="Century Gothic" w:hAnsi="Century Gothic"/>
        </w:rPr>
        <w:t>), helping them to get the most from their visit experience. This may include interacting with visitors exploring the hands-on exhibits</w:t>
      </w:r>
      <w:r w:rsidR="00A52829" w:rsidRPr="00A52829">
        <w:rPr>
          <w:rFonts w:ascii="Century Gothic" w:hAnsi="Century Gothic"/>
        </w:rPr>
        <w:t>, supervising demonstrations or drop-in activities</w:t>
      </w:r>
      <w:r w:rsidRPr="00A52829">
        <w:rPr>
          <w:rFonts w:ascii="Century Gothic" w:hAnsi="Century Gothic"/>
        </w:rPr>
        <w:t xml:space="preserve">, </w:t>
      </w:r>
      <w:r w:rsidR="00A52829" w:rsidRPr="00A52829">
        <w:rPr>
          <w:rFonts w:ascii="Century Gothic" w:hAnsi="Century Gothic"/>
        </w:rPr>
        <w:t>and supporting events in the centre or in the woodland.</w:t>
      </w:r>
    </w:p>
    <w:p w:rsidR="00A52829" w:rsidRPr="00A52829" w:rsidRDefault="00A52829" w:rsidP="00A52829">
      <w:pPr>
        <w:pStyle w:val="ListParagraph"/>
        <w:rPr>
          <w:rFonts w:ascii="Century Gothic" w:hAnsi="Century Gothic"/>
        </w:rPr>
      </w:pPr>
    </w:p>
    <w:p w:rsidR="00656C57" w:rsidRPr="00A52829" w:rsidRDefault="00656C57" w:rsidP="00C730D0">
      <w:pPr>
        <w:pStyle w:val="ListParagraph"/>
        <w:numPr>
          <w:ilvl w:val="0"/>
          <w:numId w:val="26"/>
        </w:numPr>
        <w:jc w:val="both"/>
        <w:rPr>
          <w:rFonts w:ascii="Century Gothic" w:hAnsi="Century Gothic"/>
        </w:rPr>
      </w:pPr>
      <w:r w:rsidRPr="00A52829">
        <w:rPr>
          <w:rFonts w:ascii="Century Gothic" w:hAnsi="Century Gothic"/>
        </w:rPr>
        <w:t>Assist</w:t>
      </w:r>
      <w:r w:rsidR="00A52829">
        <w:rPr>
          <w:rFonts w:ascii="Century Gothic" w:hAnsi="Century Gothic"/>
        </w:rPr>
        <w:t>ing</w:t>
      </w:r>
      <w:r w:rsidRPr="00A52829">
        <w:rPr>
          <w:rFonts w:ascii="Century Gothic" w:hAnsi="Century Gothic"/>
        </w:rPr>
        <w:t xml:space="preserve"> with the collection of relevant </w:t>
      </w:r>
      <w:r w:rsidR="00A52829">
        <w:rPr>
          <w:rFonts w:ascii="Century Gothic" w:hAnsi="Century Gothic"/>
        </w:rPr>
        <w:t xml:space="preserve">quantitative and qualitative </w:t>
      </w:r>
      <w:r w:rsidRPr="00A52829">
        <w:rPr>
          <w:rFonts w:ascii="Century Gothic" w:hAnsi="Century Gothic"/>
        </w:rPr>
        <w:t xml:space="preserve">feedback from </w:t>
      </w:r>
      <w:r w:rsidR="00A52829">
        <w:rPr>
          <w:rFonts w:ascii="Century Gothic" w:hAnsi="Century Gothic"/>
        </w:rPr>
        <w:t xml:space="preserve">public </w:t>
      </w:r>
      <w:r w:rsidRPr="00A52829">
        <w:rPr>
          <w:rFonts w:ascii="Century Gothic" w:hAnsi="Century Gothic"/>
        </w:rPr>
        <w:t>events</w:t>
      </w:r>
      <w:r w:rsidR="00A52829">
        <w:rPr>
          <w:rFonts w:ascii="Century Gothic" w:hAnsi="Century Gothic"/>
        </w:rPr>
        <w:t xml:space="preserve"> e.g</w:t>
      </w:r>
      <w:r w:rsidR="006623BB" w:rsidRPr="00A52829">
        <w:rPr>
          <w:rFonts w:ascii="Century Gothic" w:hAnsi="Century Gothic"/>
        </w:rPr>
        <w:t>.</w:t>
      </w:r>
      <w:r w:rsidR="00A52829">
        <w:rPr>
          <w:rFonts w:ascii="Century Gothic" w:hAnsi="Century Gothic"/>
        </w:rPr>
        <w:t xml:space="preserve"> feedback forms, short visitor surveys, observations.</w:t>
      </w:r>
    </w:p>
    <w:p w:rsidR="00353D1E" w:rsidRPr="00353D1E" w:rsidRDefault="00353D1E" w:rsidP="00353D1E">
      <w:pPr>
        <w:jc w:val="both"/>
        <w:rPr>
          <w:rFonts w:ascii="Century Gothic" w:hAnsi="Century Gothic"/>
          <w:i/>
        </w:rPr>
      </w:pPr>
    </w:p>
    <w:p w:rsidR="00400282" w:rsidRPr="00F606A0" w:rsidRDefault="00400282" w:rsidP="005C40DD">
      <w:pPr>
        <w:numPr>
          <w:ilvl w:val="12"/>
          <w:numId w:val="0"/>
        </w:numPr>
        <w:rPr>
          <w:rFonts w:ascii="Century Gothic" w:hAnsi="Century Gothic"/>
          <w:b/>
          <w:color w:val="548DD4" w:themeColor="text2" w:themeTint="99"/>
        </w:rPr>
      </w:pPr>
    </w:p>
    <w:p w:rsidR="00B0327B" w:rsidRDefault="00B0327B" w:rsidP="005C40DD">
      <w:pPr>
        <w:numPr>
          <w:ilvl w:val="12"/>
          <w:numId w:val="0"/>
        </w:numPr>
        <w:rPr>
          <w:rFonts w:ascii="Century Gothic" w:hAnsi="Century Gothic"/>
          <w:b/>
          <w:sz w:val="24"/>
          <w:szCs w:val="24"/>
        </w:rPr>
      </w:pPr>
    </w:p>
    <w:p w:rsidR="005C40DD" w:rsidRPr="00F606A0" w:rsidRDefault="00483892" w:rsidP="005C40DD">
      <w:pPr>
        <w:numPr>
          <w:ilvl w:val="12"/>
          <w:numId w:val="0"/>
        </w:numPr>
        <w:rPr>
          <w:rFonts w:ascii="Century Gothic" w:hAnsi="Century Gothic"/>
          <w:b/>
          <w:sz w:val="24"/>
          <w:szCs w:val="24"/>
        </w:rPr>
      </w:pPr>
      <w:r w:rsidRPr="00F606A0">
        <w:rPr>
          <w:rFonts w:ascii="Century Gothic" w:hAnsi="Century Gothic"/>
          <w:b/>
          <w:sz w:val="24"/>
          <w:szCs w:val="24"/>
        </w:rPr>
        <w:t>General M</w:t>
      </w:r>
      <w:r w:rsidR="005C40DD" w:rsidRPr="00F606A0">
        <w:rPr>
          <w:rFonts w:ascii="Century Gothic" w:hAnsi="Century Gothic"/>
          <w:b/>
          <w:sz w:val="24"/>
          <w:szCs w:val="24"/>
        </w:rPr>
        <w:t xml:space="preserve">anagement </w:t>
      </w:r>
    </w:p>
    <w:p w:rsidR="00E70A68" w:rsidRPr="00F606A0" w:rsidRDefault="00E70A68" w:rsidP="00465161">
      <w:pPr>
        <w:numPr>
          <w:ilvl w:val="12"/>
          <w:numId w:val="0"/>
        </w:numPr>
        <w:jc w:val="both"/>
        <w:rPr>
          <w:rFonts w:ascii="Century Gothic" w:hAnsi="Century Gothic"/>
          <w:b/>
          <w:u w:val="single"/>
        </w:rPr>
      </w:pPr>
    </w:p>
    <w:p w:rsidR="00F95EB9" w:rsidRDefault="005C40DD" w:rsidP="00465161">
      <w:pPr>
        <w:numPr>
          <w:ilvl w:val="12"/>
          <w:numId w:val="0"/>
        </w:numPr>
        <w:jc w:val="both"/>
        <w:rPr>
          <w:rFonts w:ascii="Century Gothic" w:hAnsi="Century Gothic"/>
        </w:rPr>
      </w:pPr>
      <w:r w:rsidRPr="00F606A0">
        <w:rPr>
          <w:rFonts w:ascii="Century Gothic" w:hAnsi="Century Gothic"/>
        </w:rPr>
        <w:lastRenderedPageBreak/>
        <w:t xml:space="preserve">Like everyone else, the </w:t>
      </w:r>
      <w:r w:rsidR="00047562">
        <w:rPr>
          <w:rFonts w:ascii="Century Gothic" w:hAnsi="Century Gothic"/>
          <w:b/>
        </w:rPr>
        <w:t>Public Events Casual Staff</w:t>
      </w:r>
      <w:r w:rsidR="00400282" w:rsidRPr="00F606A0">
        <w:rPr>
          <w:rFonts w:ascii="Century Gothic" w:hAnsi="Century Gothic"/>
          <w:b/>
        </w:rPr>
        <w:t xml:space="preserve"> </w:t>
      </w:r>
      <w:r w:rsidRPr="00F606A0">
        <w:rPr>
          <w:rFonts w:ascii="Century Gothic" w:hAnsi="Century Gothic"/>
        </w:rPr>
        <w:t xml:space="preserve">must </w:t>
      </w:r>
      <w:r w:rsidRPr="00F606A0">
        <w:rPr>
          <w:rFonts w:ascii="Century Gothic" w:hAnsi="Century Gothic"/>
          <w:b/>
        </w:rPr>
        <w:t>take responsibility for their own personal management and development</w:t>
      </w:r>
      <w:r w:rsidRPr="00F606A0">
        <w:rPr>
          <w:rFonts w:ascii="Century Gothic" w:hAnsi="Century Gothic"/>
        </w:rPr>
        <w:t xml:space="preserve"> and </w:t>
      </w:r>
      <w:r w:rsidRPr="00F606A0">
        <w:rPr>
          <w:rFonts w:ascii="Century Gothic" w:hAnsi="Century Gothic"/>
          <w:b/>
        </w:rPr>
        <w:t>manage physical resources effectively</w:t>
      </w:r>
      <w:r w:rsidRPr="00F606A0">
        <w:rPr>
          <w:rFonts w:ascii="Century Gothic" w:hAnsi="Century Gothic"/>
        </w:rPr>
        <w:t xml:space="preserve">, including: </w:t>
      </w:r>
    </w:p>
    <w:p w:rsidR="005C40DD" w:rsidRPr="00F606A0" w:rsidRDefault="005C40DD" w:rsidP="00465161">
      <w:pPr>
        <w:numPr>
          <w:ilvl w:val="12"/>
          <w:numId w:val="0"/>
        </w:numPr>
        <w:jc w:val="both"/>
        <w:rPr>
          <w:rFonts w:ascii="Century Gothic" w:hAnsi="Century Gothic"/>
          <w:b/>
        </w:rPr>
      </w:pPr>
      <w:r w:rsidRPr="00F606A0">
        <w:rPr>
          <w:rFonts w:ascii="Century Gothic" w:hAnsi="Century Gothic"/>
        </w:rPr>
        <w:tab/>
      </w:r>
    </w:p>
    <w:p w:rsidR="00483892" w:rsidRPr="00F606A0" w:rsidRDefault="005C40DD" w:rsidP="00465161">
      <w:pPr>
        <w:numPr>
          <w:ilvl w:val="0"/>
          <w:numId w:val="17"/>
        </w:numPr>
        <w:tabs>
          <w:tab w:val="left" w:pos="360"/>
        </w:tabs>
        <w:jc w:val="both"/>
        <w:rPr>
          <w:rFonts w:ascii="Century Gothic" w:hAnsi="Century Gothic"/>
        </w:rPr>
      </w:pPr>
      <w:r w:rsidRPr="00F606A0">
        <w:rPr>
          <w:rFonts w:ascii="Century Gothic" w:hAnsi="Century Gothic"/>
        </w:rPr>
        <w:t>Responsibility for ensuring personal health and safety by following safe systems of work, and by meeting the requirements of the health and safety policy.</w:t>
      </w:r>
    </w:p>
    <w:p w:rsidR="005C40DD" w:rsidRPr="00F606A0" w:rsidRDefault="005C40DD" w:rsidP="00465161">
      <w:pPr>
        <w:tabs>
          <w:tab w:val="left" w:pos="360"/>
        </w:tabs>
        <w:jc w:val="both"/>
        <w:rPr>
          <w:rFonts w:ascii="Century Gothic" w:hAnsi="Century Gothic"/>
        </w:rPr>
      </w:pPr>
    </w:p>
    <w:p w:rsidR="00483892" w:rsidRPr="00F606A0" w:rsidRDefault="005C40DD" w:rsidP="00465161">
      <w:pPr>
        <w:numPr>
          <w:ilvl w:val="0"/>
          <w:numId w:val="17"/>
        </w:numPr>
        <w:tabs>
          <w:tab w:val="left" w:pos="360"/>
        </w:tabs>
        <w:jc w:val="both"/>
        <w:rPr>
          <w:rFonts w:ascii="Century Gothic" w:hAnsi="Century Gothic"/>
        </w:rPr>
      </w:pPr>
      <w:r w:rsidRPr="00F606A0">
        <w:rPr>
          <w:rFonts w:ascii="Century Gothic" w:hAnsi="Century Gothic"/>
        </w:rPr>
        <w:t xml:space="preserve">Ensuring that the </w:t>
      </w:r>
      <w:r w:rsidR="006F0127" w:rsidRPr="00F606A0">
        <w:rPr>
          <w:rFonts w:ascii="Century Gothic" w:hAnsi="Century Gothic"/>
        </w:rPr>
        <w:t>o</w:t>
      </w:r>
      <w:r w:rsidR="00E8414E" w:rsidRPr="00F606A0">
        <w:rPr>
          <w:rFonts w:ascii="Century Gothic" w:hAnsi="Century Gothic"/>
        </w:rPr>
        <w:t>rganisation</w:t>
      </w:r>
      <w:r w:rsidR="006F0127" w:rsidRPr="00F606A0">
        <w:rPr>
          <w:rFonts w:ascii="Century Gothic" w:hAnsi="Century Gothic"/>
        </w:rPr>
        <w:t>’</w:t>
      </w:r>
      <w:r w:rsidR="00E8414E" w:rsidRPr="00F606A0">
        <w:rPr>
          <w:rFonts w:ascii="Century Gothic" w:hAnsi="Century Gothic"/>
        </w:rPr>
        <w:t>s</w:t>
      </w:r>
      <w:r w:rsidRPr="00F606A0">
        <w:rPr>
          <w:rFonts w:ascii="Century Gothic" w:hAnsi="Century Gothic"/>
        </w:rPr>
        <w:t xml:space="preserve"> equal opportunities policies are followed and actively practice social inclusion within </w:t>
      </w:r>
      <w:r w:rsidR="006F0127" w:rsidRPr="00F606A0">
        <w:rPr>
          <w:rFonts w:ascii="Century Gothic" w:hAnsi="Century Gothic"/>
        </w:rPr>
        <w:t xml:space="preserve">their </w:t>
      </w:r>
      <w:r w:rsidRPr="00F606A0">
        <w:rPr>
          <w:rFonts w:ascii="Century Gothic" w:hAnsi="Century Gothic"/>
        </w:rPr>
        <w:t>own area of service.</w:t>
      </w:r>
    </w:p>
    <w:p w:rsidR="00483892" w:rsidRPr="00F606A0" w:rsidRDefault="00483892" w:rsidP="00465161">
      <w:pPr>
        <w:tabs>
          <w:tab w:val="left" w:pos="360"/>
        </w:tabs>
        <w:jc w:val="both"/>
        <w:rPr>
          <w:rFonts w:ascii="Century Gothic" w:hAnsi="Century Gothic"/>
        </w:rPr>
      </w:pPr>
    </w:p>
    <w:p w:rsidR="005C40DD" w:rsidRPr="00F606A0" w:rsidRDefault="005C40DD" w:rsidP="00465161">
      <w:pPr>
        <w:numPr>
          <w:ilvl w:val="0"/>
          <w:numId w:val="17"/>
        </w:numPr>
        <w:tabs>
          <w:tab w:val="left" w:pos="360"/>
        </w:tabs>
        <w:jc w:val="both"/>
        <w:rPr>
          <w:rFonts w:ascii="Century Gothic" w:hAnsi="Century Gothic"/>
        </w:rPr>
      </w:pPr>
      <w:r w:rsidRPr="00F606A0">
        <w:rPr>
          <w:rFonts w:ascii="Century Gothic" w:hAnsi="Century Gothic"/>
        </w:rPr>
        <w:t xml:space="preserve">Reading and responding to </w:t>
      </w:r>
      <w:r w:rsidR="00E8414E" w:rsidRPr="00F606A0">
        <w:rPr>
          <w:rFonts w:ascii="Century Gothic" w:hAnsi="Century Gothic"/>
        </w:rPr>
        <w:t>internal</w:t>
      </w:r>
      <w:r w:rsidRPr="00F606A0">
        <w:rPr>
          <w:rFonts w:ascii="Century Gothic" w:hAnsi="Century Gothic"/>
        </w:rPr>
        <w:t xml:space="preserve"> communications and information which is disseminated.</w:t>
      </w:r>
      <w:r w:rsidRPr="00F606A0">
        <w:rPr>
          <w:rFonts w:ascii="Century Gothic" w:hAnsi="Century Gothic"/>
        </w:rPr>
        <w:br/>
      </w:r>
    </w:p>
    <w:p w:rsidR="00465161" w:rsidRDefault="005C40DD" w:rsidP="00465161">
      <w:pPr>
        <w:numPr>
          <w:ilvl w:val="0"/>
          <w:numId w:val="17"/>
        </w:numPr>
        <w:tabs>
          <w:tab w:val="left" w:pos="360"/>
        </w:tabs>
        <w:jc w:val="both"/>
        <w:rPr>
          <w:rFonts w:ascii="Century Gothic" w:hAnsi="Century Gothic"/>
        </w:rPr>
      </w:pPr>
      <w:r w:rsidRPr="00F606A0">
        <w:rPr>
          <w:rFonts w:ascii="Century Gothic" w:hAnsi="Century Gothic"/>
        </w:rPr>
        <w:t xml:space="preserve">Ensuring that all resources (including IT hardware and software) are used safely, legally and efficiently. </w:t>
      </w:r>
    </w:p>
    <w:p w:rsidR="005C40DD" w:rsidRPr="00F606A0" w:rsidRDefault="005C40DD" w:rsidP="00483892">
      <w:pPr>
        <w:tabs>
          <w:tab w:val="left" w:pos="360"/>
        </w:tabs>
        <w:jc w:val="both"/>
        <w:rPr>
          <w:rFonts w:ascii="Century Gothic" w:hAnsi="Century Gothic"/>
          <w:b/>
        </w:rPr>
      </w:pPr>
    </w:p>
    <w:p w:rsidR="00BF4B1A" w:rsidRPr="009B4080" w:rsidRDefault="00B0327B" w:rsidP="00483892">
      <w:pPr>
        <w:tabs>
          <w:tab w:val="left" w:pos="360"/>
          <w:tab w:val="left" w:pos="1134"/>
        </w:tabs>
        <w:jc w:val="both"/>
        <w:rPr>
          <w:rFonts w:ascii="Century Gothic" w:hAnsi="Century Gothic"/>
          <w:b/>
        </w:rPr>
      </w:pPr>
      <w:r>
        <w:rPr>
          <w:rFonts w:ascii="Century Gothic" w:hAnsi="Century Gothic"/>
          <w:b/>
        </w:rPr>
        <w:t>N</w:t>
      </w:r>
      <w:r w:rsidR="00BF4B1A" w:rsidRPr="009B4080">
        <w:rPr>
          <w:rFonts w:ascii="Century Gothic" w:hAnsi="Century Gothic"/>
          <w:b/>
        </w:rPr>
        <w:t>otes:</w:t>
      </w:r>
    </w:p>
    <w:p w:rsidR="00FE246E" w:rsidRDefault="005C40DD" w:rsidP="00BF4B1A">
      <w:pPr>
        <w:pStyle w:val="ListParagraph"/>
        <w:numPr>
          <w:ilvl w:val="0"/>
          <w:numId w:val="22"/>
        </w:numPr>
        <w:tabs>
          <w:tab w:val="left" w:pos="360"/>
          <w:tab w:val="left" w:pos="1134"/>
        </w:tabs>
        <w:jc w:val="both"/>
        <w:rPr>
          <w:rFonts w:ascii="Century Gothic" w:hAnsi="Century Gothic"/>
        </w:rPr>
      </w:pPr>
      <w:r w:rsidRPr="00F606A0">
        <w:rPr>
          <w:rFonts w:ascii="Century Gothic" w:hAnsi="Century Gothic"/>
        </w:rPr>
        <w:t>This job description is not intended to be exhaustive. The post-holder will be expected to adopt a flexible attitude to the duties which may have to be varied (after discussion with the post-holder) subject to the needs of the Charity, and in keeping with the general profile of this post.</w:t>
      </w:r>
    </w:p>
    <w:p w:rsidR="00465161" w:rsidRPr="00465161" w:rsidRDefault="00465161" w:rsidP="00465161">
      <w:pPr>
        <w:tabs>
          <w:tab w:val="left" w:pos="360"/>
          <w:tab w:val="left" w:pos="1134"/>
        </w:tabs>
        <w:ind w:left="360"/>
        <w:jc w:val="both"/>
        <w:rPr>
          <w:rFonts w:ascii="Century Gothic" w:hAnsi="Century Gothic"/>
        </w:rPr>
      </w:pPr>
    </w:p>
    <w:p w:rsidR="00BF4B1A" w:rsidRPr="00A86C68" w:rsidRDefault="00155F6F" w:rsidP="00BF4B1A">
      <w:pPr>
        <w:pStyle w:val="ListParagraph"/>
        <w:numPr>
          <w:ilvl w:val="0"/>
          <w:numId w:val="22"/>
        </w:numPr>
        <w:tabs>
          <w:tab w:val="left" w:pos="360"/>
          <w:tab w:val="left" w:pos="1134"/>
        </w:tabs>
        <w:jc w:val="both"/>
        <w:rPr>
          <w:rFonts w:ascii="Century Gothic" w:hAnsi="Century Gothic"/>
        </w:rPr>
      </w:pPr>
      <w:r w:rsidRPr="00A86C68">
        <w:rPr>
          <w:rFonts w:ascii="Century Gothic" w:hAnsi="Century Gothic"/>
        </w:rPr>
        <w:t>The post-</w:t>
      </w:r>
      <w:r w:rsidR="00BF4B1A" w:rsidRPr="00A86C68">
        <w:rPr>
          <w:rFonts w:ascii="Century Gothic" w:hAnsi="Century Gothic"/>
        </w:rPr>
        <w:t xml:space="preserve">holder </w:t>
      </w:r>
      <w:r w:rsidR="001A0F21">
        <w:rPr>
          <w:rFonts w:ascii="Century Gothic" w:hAnsi="Century Gothic"/>
        </w:rPr>
        <w:t>may be</w:t>
      </w:r>
      <w:r w:rsidR="00400282" w:rsidRPr="00A86C68">
        <w:rPr>
          <w:rFonts w:ascii="Century Gothic" w:hAnsi="Century Gothic"/>
        </w:rPr>
        <w:t xml:space="preserve"> required to have a</w:t>
      </w:r>
      <w:r w:rsidR="00465161" w:rsidRPr="00A86C68">
        <w:rPr>
          <w:rFonts w:ascii="Century Gothic" w:hAnsi="Century Gothic"/>
        </w:rPr>
        <w:t xml:space="preserve">n </w:t>
      </w:r>
      <w:r w:rsidR="00465161" w:rsidRPr="001A0F21">
        <w:rPr>
          <w:rFonts w:ascii="Century Gothic" w:hAnsi="Century Gothic"/>
        </w:rPr>
        <w:t>enhanced</w:t>
      </w:r>
      <w:r w:rsidR="00465161" w:rsidRPr="00A86C68">
        <w:rPr>
          <w:rFonts w:ascii="Century Gothic" w:hAnsi="Century Gothic"/>
        </w:rPr>
        <w:t xml:space="preserve"> DBS</w:t>
      </w:r>
      <w:r w:rsidR="00400282" w:rsidRPr="00A86C68">
        <w:rPr>
          <w:rFonts w:ascii="Century Gothic" w:hAnsi="Century Gothic"/>
        </w:rPr>
        <w:t xml:space="preserve"> check</w:t>
      </w:r>
      <w:r w:rsidR="001A0F21">
        <w:rPr>
          <w:rFonts w:ascii="Century Gothic" w:hAnsi="Century Gothic"/>
        </w:rPr>
        <w:t>, depending on the nature of the opportunities that they wish to participate in (this particularly applies to supporting regular Saturday Clubs for young people).</w:t>
      </w:r>
    </w:p>
    <w:p w:rsidR="00483892" w:rsidRPr="00F606A0" w:rsidRDefault="00483892">
      <w:pPr>
        <w:overflowPunct/>
        <w:autoSpaceDE/>
        <w:autoSpaceDN/>
        <w:adjustRightInd/>
        <w:textAlignment w:val="auto"/>
        <w:rPr>
          <w:rFonts w:ascii="Century Gothic" w:hAnsi="Century Gothic"/>
        </w:rPr>
      </w:pPr>
    </w:p>
    <w:p w:rsidR="00DB6999" w:rsidRPr="00F606A0" w:rsidRDefault="00DB6999">
      <w:pPr>
        <w:overflowPunct/>
        <w:autoSpaceDE/>
        <w:autoSpaceDN/>
        <w:adjustRightInd/>
        <w:textAlignment w:val="auto"/>
        <w:rPr>
          <w:rFonts w:ascii="Century Gothic" w:hAnsi="Century Gothic"/>
          <w:b/>
          <w:u w:val="single"/>
        </w:rPr>
      </w:pPr>
    </w:p>
    <w:tbl>
      <w:tblPr>
        <w:tblW w:w="0" w:type="auto"/>
        <w:tblLayout w:type="fixed"/>
        <w:tblLook w:val="0000" w:firstRow="0" w:lastRow="0" w:firstColumn="0" w:lastColumn="0" w:noHBand="0" w:noVBand="0"/>
      </w:tblPr>
      <w:tblGrid>
        <w:gridCol w:w="2843"/>
        <w:gridCol w:w="5686"/>
      </w:tblGrid>
      <w:tr w:rsidR="006906C8" w:rsidRPr="00F606A0" w:rsidTr="008E4A32">
        <w:tc>
          <w:tcPr>
            <w:tcW w:w="2843" w:type="dxa"/>
            <w:tcBorders>
              <w:top w:val="nil"/>
              <w:left w:val="nil"/>
              <w:bottom w:val="nil"/>
              <w:right w:val="nil"/>
            </w:tcBorders>
          </w:tcPr>
          <w:p w:rsidR="006906C8" w:rsidRPr="00F606A0" w:rsidRDefault="006906C8" w:rsidP="006906C8">
            <w:pPr>
              <w:spacing w:before="60" w:after="60"/>
              <w:jc w:val="center"/>
              <w:rPr>
                <w:rFonts w:ascii="Century Gothic" w:hAnsi="Century Gothic"/>
                <w:sz w:val="24"/>
                <w:szCs w:val="24"/>
              </w:rPr>
            </w:pPr>
            <w:r w:rsidRPr="00F606A0">
              <w:rPr>
                <w:rFonts w:ascii="Century Gothic" w:hAnsi="Century Gothic"/>
                <w:b/>
                <w:sz w:val="24"/>
                <w:szCs w:val="24"/>
              </w:rPr>
              <w:t>Job Title:</w:t>
            </w:r>
          </w:p>
        </w:tc>
        <w:tc>
          <w:tcPr>
            <w:tcW w:w="5686" w:type="dxa"/>
            <w:tcBorders>
              <w:top w:val="nil"/>
              <w:left w:val="nil"/>
              <w:bottom w:val="nil"/>
              <w:right w:val="nil"/>
            </w:tcBorders>
          </w:tcPr>
          <w:p w:rsidR="006906C8" w:rsidRPr="00F606A0" w:rsidRDefault="009B0D51" w:rsidP="00921107">
            <w:pPr>
              <w:spacing w:before="60" w:after="60"/>
              <w:rPr>
                <w:rFonts w:ascii="Century Gothic" w:hAnsi="Century Gothic"/>
                <w:b/>
                <w:sz w:val="24"/>
                <w:szCs w:val="24"/>
              </w:rPr>
            </w:pPr>
            <w:r>
              <w:rPr>
                <w:rFonts w:ascii="Century Gothic" w:hAnsi="Century Gothic"/>
                <w:b/>
                <w:sz w:val="24"/>
                <w:szCs w:val="24"/>
              </w:rPr>
              <w:t>Casual</w:t>
            </w:r>
            <w:r w:rsidR="002A74F6">
              <w:rPr>
                <w:rFonts w:ascii="Century Gothic" w:hAnsi="Century Gothic"/>
                <w:b/>
                <w:sz w:val="24"/>
                <w:szCs w:val="24"/>
              </w:rPr>
              <w:t xml:space="preserve"> Staff – public events</w:t>
            </w:r>
          </w:p>
        </w:tc>
      </w:tr>
    </w:tbl>
    <w:p w:rsidR="006906C8" w:rsidRPr="00F606A0" w:rsidRDefault="006906C8" w:rsidP="00BF4B1A">
      <w:pPr>
        <w:jc w:val="center"/>
        <w:rPr>
          <w:rFonts w:ascii="Century Gothic" w:hAnsi="Century Gothic"/>
          <w:b/>
          <w:u w:val="single"/>
        </w:rPr>
      </w:pPr>
    </w:p>
    <w:p w:rsidR="006906C8" w:rsidRPr="00F606A0" w:rsidRDefault="006906C8" w:rsidP="00BF4B1A">
      <w:pPr>
        <w:jc w:val="center"/>
        <w:rPr>
          <w:rFonts w:ascii="Century Gothic" w:hAnsi="Century Gothic"/>
          <w:b/>
          <w:u w:val="single"/>
        </w:rPr>
      </w:pPr>
    </w:p>
    <w:p w:rsidR="00483892" w:rsidRPr="00F606A0" w:rsidRDefault="00483892" w:rsidP="00BF4B1A">
      <w:pPr>
        <w:jc w:val="center"/>
        <w:rPr>
          <w:rFonts w:ascii="Century Gothic" w:hAnsi="Century Gothic"/>
          <w:b/>
          <w:u w:val="single"/>
        </w:rPr>
      </w:pPr>
      <w:r w:rsidRPr="00F606A0">
        <w:rPr>
          <w:rFonts w:ascii="Century Gothic" w:hAnsi="Century Gothic"/>
          <w:b/>
          <w:u w:val="single"/>
        </w:rPr>
        <w:t>WORK EXPERIENCE, SKILLS, KNOWLEDGE &amp; BEHAVIOURS</w:t>
      </w:r>
    </w:p>
    <w:p w:rsidR="00483892" w:rsidRPr="00F606A0" w:rsidRDefault="00DB6999" w:rsidP="00DB6999">
      <w:pPr>
        <w:pStyle w:val="Heading4"/>
        <w:jc w:val="both"/>
        <w:rPr>
          <w:rFonts w:ascii="Century Gothic" w:hAnsi="Century Gothic" w:cs="Arial"/>
          <w:color w:val="auto"/>
          <w:szCs w:val="22"/>
        </w:rPr>
      </w:pPr>
      <w:r w:rsidRPr="00F606A0">
        <w:rPr>
          <w:rFonts w:ascii="Century Gothic" w:hAnsi="Century Gothic" w:cs="Arial"/>
          <w:color w:val="auto"/>
          <w:szCs w:val="22"/>
        </w:rPr>
        <w:t xml:space="preserve">Preferred </w:t>
      </w:r>
      <w:r w:rsidR="00483892" w:rsidRPr="00F606A0">
        <w:rPr>
          <w:rFonts w:ascii="Century Gothic" w:hAnsi="Century Gothic" w:cs="Arial"/>
          <w:color w:val="auto"/>
          <w:szCs w:val="22"/>
        </w:rPr>
        <w:t>Work Experience</w:t>
      </w:r>
    </w:p>
    <w:p w:rsidR="006623BB" w:rsidRDefault="006623BB" w:rsidP="00FF76AC">
      <w:pPr>
        <w:pStyle w:val="ListParagraph"/>
        <w:numPr>
          <w:ilvl w:val="0"/>
          <w:numId w:val="25"/>
        </w:numPr>
        <w:tabs>
          <w:tab w:val="left" w:pos="0"/>
        </w:tabs>
        <w:suppressAutoHyphens/>
        <w:overflowPunct/>
        <w:autoSpaceDE/>
        <w:autoSpaceDN/>
        <w:adjustRightInd/>
        <w:spacing w:before="120"/>
        <w:jc w:val="both"/>
        <w:textAlignment w:val="auto"/>
        <w:rPr>
          <w:rFonts w:ascii="Century Gothic" w:hAnsi="Century Gothic" w:cs="Arial"/>
          <w:szCs w:val="22"/>
        </w:rPr>
      </w:pPr>
      <w:r>
        <w:rPr>
          <w:rFonts w:ascii="Century Gothic" w:hAnsi="Century Gothic" w:cs="Arial"/>
          <w:szCs w:val="22"/>
        </w:rPr>
        <w:t xml:space="preserve">Experience of delivering </w:t>
      </w:r>
      <w:r w:rsidR="001A0F21">
        <w:rPr>
          <w:rFonts w:ascii="Century Gothic" w:hAnsi="Century Gothic" w:cs="Arial"/>
          <w:szCs w:val="22"/>
        </w:rPr>
        <w:t>hands-on activities to</w:t>
      </w:r>
      <w:r>
        <w:rPr>
          <w:rFonts w:ascii="Century Gothic" w:hAnsi="Century Gothic" w:cs="Arial"/>
          <w:szCs w:val="22"/>
        </w:rPr>
        <w:t xml:space="preserve"> children and/or adults. </w:t>
      </w:r>
    </w:p>
    <w:p w:rsidR="00FF76AC" w:rsidRDefault="006623BB" w:rsidP="00FF76AC">
      <w:pPr>
        <w:pStyle w:val="ListParagraph"/>
        <w:numPr>
          <w:ilvl w:val="0"/>
          <w:numId w:val="25"/>
        </w:numPr>
        <w:tabs>
          <w:tab w:val="left" w:pos="0"/>
        </w:tabs>
        <w:suppressAutoHyphens/>
        <w:overflowPunct/>
        <w:autoSpaceDE/>
        <w:autoSpaceDN/>
        <w:adjustRightInd/>
        <w:spacing w:before="120"/>
        <w:jc w:val="both"/>
        <w:textAlignment w:val="auto"/>
        <w:rPr>
          <w:rFonts w:ascii="Century Gothic" w:hAnsi="Century Gothic" w:cs="Arial"/>
          <w:szCs w:val="22"/>
        </w:rPr>
      </w:pPr>
      <w:r>
        <w:rPr>
          <w:rFonts w:ascii="Century Gothic" w:hAnsi="Century Gothic" w:cs="Arial"/>
          <w:szCs w:val="22"/>
        </w:rPr>
        <w:t>Experience of working in a customer-facing role, delivering excellent customer service.</w:t>
      </w:r>
    </w:p>
    <w:p w:rsidR="006623BB" w:rsidRPr="00FF76AC" w:rsidRDefault="001A0F21" w:rsidP="00FF76AC">
      <w:pPr>
        <w:pStyle w:val="ListParagraph"/>
        <w:numPr>
          <w:ilvl w:val="0"/>
          <w:numId w:val="25"/>
        </w:numPr>
        <w:tabs>
          <w:tab w:val="left" w:pos="0"/>
        </w:tabs>
        <w:suppressAutoHyphens/>
        <w:overflowPunct/>
        <w:autoSpaceDE/>
        <w:autoSpaceDN/>
        <w:adjustRightInd/>
        <w:spacing w:before="120"/>
        <w:jc w:val="both"/>
        <w:textAlignment w:val="auto"/>
        <w:rPr>
          <w:rFonts w:ascii="Century Gothic" w:hAnsi="Century Gothic" w:cs="Arial"/>
          <w:szCs w:val="22"/>
        </w:rPr>
      </w:pPr>
      <w:r>
        <w:rPr>
          <w:rFonts w:ascii="Century Gothic" w:hAnsi="Century Gothic" w:cs="Arial"/>
          <w:szCs w:val="22"/>
        </w:rPr>
        <w:t>Awareness of event management considerations</w:t>
      </w:r>
      <w:r w:rsidR="00733ECB">
        <w:rPr>
          <w:rFonts w:ascii="Century Gothic" w:hAnsi="Century Gothic" w:cs="Arial"/>
          <w:szCs w:val="22"/>
        </w:rPr>
        <w:t xml:space="preserve">, including </w:t>
      </w:r>
      <w:r>
        <w:rPr>
          <w:rFonts w:ascii="Century Gothic" w:hAnsi="Century Gothic" w:cs="Arial"/>
          <w:szCs w:val="22"/>
        </w:rPr>
        <w:t>health and safety</w:t>
      </w:r>
      <w:r w:rsidR="00733ECB">
        <w:rPr>
          <w:rFonts w:ascii="Century Gothic" w:hAnsi="Century Gothic" w:cs="Arial"/>
          <w:szCs w:val="22"/>
        </w:rPr>
        <w:t>.</w:t>
      </w:r>
    </w:p>
    <w:p w:rsidR="00483892" w:rsidRPr="00F606A0" w:rsidRDefault="001A0F21" w:rsidP="00DB6999">
      <w:pPr>
        <w:pStyle w:val="Heading4"/>
        <w:jc w:val="both"/>
        <w:rPr>
          <w:rFonts w:ascii="Century Gothic" w:hAnsi="Century Gothic" w:cs="Arial"/>
          <w:color w:val="auto"/>
          <w:szCs w:val="22"/>
        </w:rPr>
      </w:pPr>
      <w:r>
        <w:rPr>
          <w:rFonts w:ascii="Century Gothic" w:hAnsi="Century Gothic" w:cs="Arial"/>
          <w:color w:val="auto"/>
          <w:szCs w:val="22"/>
        </w:rPr>
        <w:br/>
      </w:r>
      <w:r w:rsidR="00BF4B1A" w:rsidRPr="00F606A0">
        <w:rPr>
          <w:rFonts w:ascii="Century Gothic" w:hAnsi="Century Gothic" w:cs="Arial"/>
          <w:color w:val="auto"/>
          <w:szCs w:val="22"/>
        </w:rPr>
        <w:t xml:space="preserve">Preferred </w:t>
      </w:r>
      <w:r w:rsidR="00483892" w:rsidRPr="00F606A0">
        <w:rPr>
          <w:rFonts w:ascii="Century Gothic" w:hAnsi="Century Gothic" w:cs="Arial"/>
          <w:color w:val="auto"/>
          <w:szCs w:val="22"/>
        </w:rPr>
        <w:t>Skills and Knowledge</w:t>
      </w:r>
    </w:p>
    <w:p w:rsidR="00FF76AC" w:rsidRPr="00A60767" w:rsidRDefault="001A0F21" w:rsidP="002A74F6">
      <w:pPr>
        <w:pStyle w:val="ListParagraph"/>
        <w:numPr>
          <w:ilvl w:val="0"/>
          <w:numId w:val="24"/>
        </w:numPr>
        <w:tabs>
          <w:tab w:val="left" w:pos="-720"/>
        </w:tabs>
        <w:suppressAutoHyphens/>
        <w:overflowPunct/>
        <w:autoSpaceDE/>
        <w:autoSpaceDN/>
        <w:adjustRightInd/>
        <w:spacing w:before="120"/>
        <w:ind w:left="714" w:hanging="357"/>
        <w:jc w:val="both"/>
        <w:textAlignment w:val="auto"/>
        <w:rPr>
          <w:rFonts w:ascii="Century Gothic" w:hAnsi="Century Gothic" w:cs="Arial"/>
          <w:szCs w:val="22"/>
        </w:rPr>
      </w:pPr>
      <w:r w:rsidRPr="00A60767">
        <w:rPr>
          <w:rFonts w:ascii="Century Gothic" w:hAnsi="Century Gothic" w:cs="Arial"/>
          <w:szCs w:val="22"/>
        </w:rPr>
        <w:t>‘A’ Level or equivalent in any area of science, technology, engineering and maths (STEM)</w:t>
      </w:r>
      <w:r w:rsidR="00733ECB" w:rsidRPr="00A60767">
        <w:rPr>
          <w:rFonts w:ascii="Century Gothic" w:hAnsi="Century Gothic" w:cs="Arial"/>
          <w:szCs w:val="22"/>
        </w:rPr>
        <w:t>.</w:t>
      </w:r>
    </w:p>
    <w:p w:rsidR="00FF76AC" w:rsidRPr="00A60767" w:rsidRDefault="002A74F6" w:rsidP="002A74F6">
      <w:pPr>
        <w:pStyle w:val="ListParagraph"/>
        <w:numPr>
          <w:ilvl w:val="0"/>
          <w:numId w:val="24"/>
        </w:numPr>
        <w:tabs>
          <w:tab w:val="left" w:pos="-720"/>
        </w:tabs>
        <w:suppressAutoHyphens/>
        <w:overflowPunct/>
        <w:autoSpaceDE/>
        <w:autoSpaceDN/>
        <w:adjustRightInd/>
        <w:spacing w:before="120"/>
        <w:ind w:left="714" w:hanging="357"/>
        <w:jc w:val="both"/>
        <w:textAlignment w:val="auto"/>
        <w:rPr>
          <w:rFonts w:ascii="Century Gothic" w:hAnsi="Century Gothic" w:cs="Arial"/>
          <w:szCs w:val="22"/>
        </w:rPr>
      </w:pPr>
      <w:r w:rsidRPr="00A60767">
        <w:rPr>
          <w:rFonts w:ascii="Century Gothic" w:hAnsi="Century Gothic" w:cs="Arial"/>
          <w:szCs w:val="22"/>
        </w:rPr>
        <w:t>Any practical s</w:t>
      </w:r>
      <w:r w:rsidR="004911E6" w:rsidRPr="00A60767">
        <w:rPr>
          <w:rFonts w:ascii="Century Gothic" w:hAnsi="Century Gothic" w:cs="Arial"/>
          <w:szCs w:val="22"/>
        </w:rPr>
        <w:t xml:space="preserve">kills or experience in any STEM and computing </w:t>
      </w:r>
      <w:r w:rsidRPr="00A60767">
        <w:rPr>
          <w:rFonts w:ascii="Century Gothic" w:hAnsi="Century Gothic" w:cs="Arial"/>
          <w:szCs w:val="22"/>
        </w:rPr>
        <w:t>related area, including an ability to problem-solve</w:t>
      </w:r>
      <w:r w:rsidR="00733ECB" w:rsidRPr="00A60767">
        <w:rPr>
          <w:rFonts w:ascii="Century Gothic" w:hAnsi="Century Gothic" w:cs="Arial"/>
          <w:szCs w:val="22"/>
        </w:rPr>
        <w:t>.</w:t>
      </w:r>
    </w:p>
    <w:p w:rsidR="00FF76AC" w:rsidRPr="00A60767" w:rsidRDefault="002A74F6" w:rsidP="002A74F6">
      <w:pPr>
        <w:pStyle w:val="ListParagraph"/>
        <w:numPr>
          <w:ilvl w:val="0"/>
          <w:numId w:val="24"/>
        </w:numPr>
        <w:tabs>
          <w:tab w:val="left" w:pos="-720"/>
        </w:tabs>
        <w:suppressAutoHyphens/>
        <w:overflowPunct/>
        <w:autoSpaceDE/>
        <w:autoSpaceDN/>
        <w:adjustRightInd/>
        <w:spacing w:before="120"/>
        <w:ind w:left="714" w:hanging="357"/>
        <w:jc w:val="both"/>
        <w:textAlignment w:val="auto"/>
        <w:rPr>
          <w:rFonts w:ascii="Century Gothic" w:hAnsi="Century Gothic" w:cs="Arial"/>
          <w:szCs w:val="22"/>
        </w:rPr>
      </w:pPr>
      <w:r w:rsidRPr="00A60767">
        <w:rPr>
          <w:rFonts w:ascii="Century Gothic" w:hAnsi="Century Gothic" w:cs="Arial"/>
          <w:szCs w:val="22"/>
        </w:rPr>
        <w:lastRenderedPageBreak/>
        <w:t>To</w:t>
      </w:r>
      <w:r w:rsidR="006623BB" w:rsidRPr="00A60767">
        <w:rPr>
          <w:rFonts w:ascii="Century Gothic" w:hAnsi="Century Gothic" w:cs="Arial"/>
          <w:szCs w:val="22"/>
        </w:rPr>
        <w:t xml:space="preserve"> </w:t>
      </w:r>
      <w:r w:rsidRPr="00A60767">
        <w:rPr>
          <w:rFonts w:ascii="Century Gothic" w:hAnsi="Century Gothic" w:cs="Arial"/>
          <w:szCs w:val="22"/>
        </w:rPr>
        <w:t xml:space="preserve">be </w:t>
      </w:r>
      <w:r w:rsidR="006623BB" w:rsidRPr="00A60767">
        <w:rPr>
          <w:rFonts w:ascii="Century Gothic" w:hAnsi="Century Gothic" w:cs="Arial"/>
          <w:szCs w:val="22"/>
        </w:rPr>
        <w:t>friendly</w:t>
      </w:r>
      <w:r w:rsidR="00037E45" w:rsidRPr="00A60767">
        <w:rPr>
          <w:rFonts w:ascii="Century Gothic" w:hAnsi="Century Gothic" w:cs="Arial"/>
          <w:szCs w:val="22"/>
        </w:rPr>
        <w:t xml:space="preserve">, </w:t>
      </w:r>
      <w:r w:rsidRPr="00A60767">
        <w:rPr>
          <w:rFonts w:ascii="Century Gothic" w:hAnsi="Century Gothic" w:cs="Arial"/>
          <w:szCs w:val="22"/>
        </w:rPr>
        <w:t>approachable</w:t>
      </w:r>
      <w:r w:rsidR="00037E45" w:rsidRPr="00A60767">
        <w:rPr>
          <w:rFonts w:ascii="Century Gothic" w:hAnsi="Century Gothic" w:cs="Arial"/>
          <w:szCs w:val="22"/>
        </w:rPr>
        <w:t>, courteous and considerate</w:t>
      </w:r>
      <w:r w:rsidRPr="00A60767">
        <w:rPr>
          <w:rFonts w:ascii="Century Gothic" w:hAnsi="Century Gothic" w:cs="Arial"/>
          <w:szCs w:val="22"/>
        </w:rPr>
        <w:t xml:space="preserve"> with an ability to see things from someone else’s point of view</w:t>
      </w:r>
      <w:r w:rsidR="00733ECB" w:rsidRPr="00A60767">
        <w:rPr>
          <w:rFonts w:ascii="Century Gothic" w:hAnsi="Century Gothic" w:cs="Arial"/>
          <w:szCs w:val="22"/>
        </w:rPr>
        <w:t>.</w:t>
      </w:r>
    </w:p>
    <w:p w:rsidR="00DC4C92" w:rsidRPr="00A60767" w:rsidRDefault="002A74F6" w:rsidP="002A74F6">
      <w:pPr>
        <w:pStyle w:val="ListParagraph"/>
        <w:numPr>
          <w:ilvl w:val="0"/>
          <w:numId w:val="24"/>
        </w:numPr>
        <w:tabs>
          <w:tab w:val="left" w:pos="-720"/>
        </w:tabs>
        <w:suppressAutoHyphens/>
        <w:overflowPunct/>
        <w:autoSpaceDE/>
        <w:autoSpaceDN/>
        <w:adjustRightInd/>
        <w:spacing w:before="120"/>
        <w:ind w:left="714" w:hanging="357"/>
        <w:jc w:val="both"/>
        <w:textAlignment w:val="auto"/>
        <w:rPr>
          <w:rFonts w:ascii="Century Gothic" w:hAnsi="Century Gothic" w:cs="Arial"/>
          <w:szCs w:val="22"/>
        </w:rPr>
      </w:pPr>
      <w:r w:rsidRPr="00A60767">
        <w:rPr>
          <w:rFonts w:ascii="Century Gothic" w:hAnsi="Century Gothic" w:cs="Arial"/>
          <w:szCs w:val="22"/>
        </w:rPr>
        <w:t>To b</w:t>
      </w:r>
      <w:r w:rsidR="00A05BD0" w:rsidRPr="00A60767">
        <w:rPr>
          <w:rFonts w:ascii="Century Gothic" w:hAnsi="Century Gothic" w:cs="Arial"/>
          <w:szCs w:val="22"/>
        </w:rPr>
        <w:t>e able to c</w:t>
      </w:r>
      <w:r w:rsidR="00DC4C92" w:rsidRPr="00A60767">
        <w:rPr>
          <w:rFonts w:ascii="Century Gothic" w:hAnsi="Century Gothic" w:cs="Arial"/>
          <w:szCs w:val="22"/>
        </w:rPr>
        <w:t>ommunicate clearly</w:t>
      </w:r>
      <w:r w:rsidRPr="00A60767">
        <w:rPr>
          <w:rFonts w:ascii="Century Gothic" w:hAnsi="Century Gothic" w:cs="Arial"/>
          <w:szCs w:val="22"/>
        </w:rPr>
        <w:t>, concisely</w:t>
      </w:r>
      <w:r w:rsidR="00DC4C92" w:rsidRPr="00A60767">
        <w:rPr>
          <w:rFonts w:ascii="Century Gothic" w:hAnsi="Century Gothic" w:cs="Arial"/>
          <w:szCs w:val="22"/>
        </w:rPr>
        <w:t xml:space="preserve"> and effectively with different age groups</w:t>
      </w:r>
      <w:r w:rsidRPr="00A60767">
        <w:rPr>
          <w:rFonts w:ascii="Century Gothic" w:hAnsi="Century Gothic" w:cs="Arial"/>
          <w:szCs w:val="22"/>
        </w:rPr>
        <w:t>.</w:t>
      </w:r>
    </w:p>
    <w:p w:rsidR="00733ECB" w:rsidRPr="00A60767" w:rsidRDefault="002A74F6" w:rsidP="002A74F6">
      <w:pPr>
        <w:pStyle w:val="ListParagraph"/>
        <w:numPr>
          <w:ilvl w:val="0"/>
          <w:numId w:val="24"/>
        </w:numPr>
        <w:tabs>
          <w:tab w:val="left" w:pos="-720"/>
        </w:tabs>
        <w:suppressAutoHyphens/>
        <w:overflowPunct/>
        <w:autoSpaceDE/>
        <w:autoSpaceDN/>
        <w:adjustRightInd/>
        <w:spacing w:before="120"/>
        <w:ind w:left="714" w:hanging="357"/>
        <w:jc w:val="both"/>
        <w:textAlignment w:val="auto"/>
        <w:rPr>
          <w:rFonts w:ascii="Century Gothic" w:hAnsi="Century Gothic" w:cs="Arial"/>
          <w:szCs w:val="22"/>
        </w:rPr>
      </w:pPr>
      <w:r w:rsidRPr="00A60767">
        <w:rPr>
          <w:rFonts w:ascii="Century Gothic" w:hAnsi="Century Gothic" w:cs="Arial"/>
          <w:szCs w:val="22"/>
        </w:rPr>
        <w:t>To be able</w:t>
      </w:r>
      <w:r w:rsidR="00733ECB" w:rsidRPr="00A60767">
        <w:rPr>
          <w:rFonts w:ascii="Century Gothic" w:hAnsi="Century Gothic" w:cs="Arial"/>
          <w:szCs w:val="22"/>
        </w:rPr>
        <w:t xml:space="preserve"> to work independently as well as part of team. </w:t>
      </w:r>
      <w:r w:rsidRPr="00A60767">
        <w:rPr>
          <w:rFonts w:ascii="Century Gothic" w:hAnsi="Century Gothic" w:cs="Arial"/>
          <w:szCs w:val="22"/>
        </w:rPr>
        <w:t xml:space="preserve">Casual staff for public events </w:t>
      </w:r>
      <w:r w:rsidR="00733ECB" w:rsidRPr="00A60767">
        <w:rPr>
          <w:rFonts w:ascii="Century Gothic" w:hAnsi="Century Gothic" w:cs="Arial"/>
          <w:szCs w:val="22"/>
        </w:rPr>
        <w:t xml:space="preserve">will be either working alongside </w:t>
      </w:r>
      <w:r w:rsidRPr="00A60767">
        <w:rPr>
          <w:rFonts w:ascii="Century Gothic" w:hAnsi="Century Gothic" w:cs="Arial"/>
          <w:szCs w:val="22"/>
        </w:rPr>
        <w:t>Science Oxford staff</w:t>
      </w:r>
      <w:r w:rsidR="00733ECB" w:rsidRPr="00A60767">
        <w:rPr>
          <w:rFonts w:ascii="Century Gothic" w:hAnsi="Century Gothic" w:cs="Arial"/>
          <w:szCs w:val="22"/>
        </w:rPr>
        <w:t xml:space="preserve"> or representing Science Oxford at external events.</w:t>
      </w:r>
    </w:p>
    <w:p w:rsidR="004911E6" w:rsidRPr="002A74F6" w:rsidRDefault="004911E6" w:rsidP="002A74F6">
      <w:pPr>
        <w:pStyle w:val="ListParagraph"/>
        <w:numPr>
          <w:ilvl w:val="0"/>
          <w:numId w:val="24"/>
        </w:numPr>
        <w:tabs>
          <w:tab w:val="left" w:pos="-720"/>
        </w:tabs>
        <w:suppressAutoHyphens/>
        <w:overflowPunct/>
        <w:autoSpaceDE/>
        <w:autoSpaceDN/>
        <w:adjustRightInd/>
        <w:spacing w:before="120"/>
        <w:ind w:left="714" w:hanging="357"/>
        <w:jc w:val="both"/>
        <w:textAlignment w:val="auto"/>
        <w:rPr>
          <w:rFonts w:ascii="Century Gothic" w:hAnsi="Century Gothic" w:cs="Arial"/>
          <w:i/>
          <w:szCs w:val="22"/>
        </w:rPr>
      </w:pPr>
      <w:r w:rsidRPr="00A60767">
        <w:rPr>
          <w:rFonts w:ascii="Century Gothic" w:hAnsi="Century Gothic" w:cs="Arial"/>
          <w:szCs w:val="22"/>
        </w:rPr>
        <w:t>Awareness or experience of working with young people</w:t>
      </w:r>
      <w:r w:rsidR="00C77193" w:rsidRPr="00A60767">
        <w:rPr>
          <w:rFonts w:ascii="Century Gothic" w:hAnsi="Century Gothic" w:cs="Arial"/>
          <w:szCs w:val="22"/>
        </w:rPr>
        <w:t xml:space="preserve"> with special educational needs </w:t>
      </w:r>
      <w:r w:rsidR="00807E61" w:rsidRPr="00A60767">
        <w:rPr>
          <w:rFonts w:ascii="Century Gothic" w:hAnsi="Century Gothic" w:cs="Arial"/>
          <w:szCs w:val="22"/>
        </w:rPr>
        <w:t>e.g.</w:t>
      </w:r>
      <w:r w:rsidR="00C77193" w:rsidRPr="00A60767">
        <w:rPr>
          <w:rFonts w:ascii="Century Gothic" w:hAnsi="Century Gothic" w:cs="Arial"/>
          <w:szCs w:val="22"/>
        </w:rPr>
        <w:t xml:space="preserve"> autism or social anxiety.</w:t>
      </w:r>
    </w:p>
    <w:p w:rsidR="00483892" w:rsidRPr="00F606A0" w:rsidRDefault="00483892" w:rsidP="002A74F6">
      <w:pPr>
        <w:jc w:val="both"/>
        <w:rPr>
          <w:rFonts w:ascii="Century Gothic" w:hAnsi="Century Gothic" w:cs="Arial"/>
          <w:b/>
          <w:szCs w:val="22"/>
        </w:rPr>
      </w:pPr>
      <w:bookmarkStart w:id="0" w:name="_GoBack"/>
      <w:bookmarkEnd w:id="0"/>
    </w:p>
    <w:p w:rsidR="002A74F6" w:rsidRDefault="002A74F6" w:rsidP="00DB6999">
      <w:pPr>
        <w:jc w:val="both"/>
        <w:rPr>
          <w:rFonts w:ascii="Century Gothic" w:hAnsi="Century Gothic" w:cs="Arial"/>
          <w:b/>
          <w:i/>
          <w:szCs w:val="22"/>
        </w:rPr>
      </w:pPr>
    </w:p>
    <w:p w:rsidR="002A74F6" w:rsidRDefault="00BF4B1A" w:rsidP="002A74F6">
      <w:pPr>
        <w:jc w:val="both"/>
        <w:rPr>
          <w:rFonts w:ascii="Century Gothic" w:hAnsi="Century Gothic" w:cs="Arial"/>
          <w:b/>
          <w:i/>
          <w:szCs w:val="22"/>
        </w:rPr>
      </w:pPr>
      <w:r w:rsidRPr="00F606A0">
        <w:rPr>
          <w:rFonts w:ascii="Century Gothic" w:hAnsi="Century Gothic" w:cs="Arial"/>
          <w:b/>
          <w:i/>
          <w:szCs w:val="22"/>
        </w:rPr>
        <w:t xml:space="preserve">Preferred </w:t>
      </w:r>
      <w:r w:rsidR="00483892" w:rsidRPr="00F606A0">
        <w:rPr>
          <w:rFonts w:ascii="Century Gothic" w:hAnsi="Century Gothic" w:cs="Arial"/>
          <w:b/>
          <w:i/>
          <w:szCs w:val="22"/>
        </w:rPr>
        <w:t>Behaviours</w:t>
      </w:r>
    </w:p>
    <w:p w:rsidR="002A74F6" w:rsidRPr="00A60767" w:rsidRDefault="001C6892" w:rsidP="002A74F6">
      <w:pPr>
        <w:pStyle w:val="ListParagraph"/>
        <w:numPr>
          <w:ilvl w:val="0"/>
          <w:numId w:val="28"/>
        </w:numPr>
        <w:spacing w:before="120"/>
        <w:ind w:left="714" w:hanging="357"/>
        <w:jc w:val="both"/>
        <w:rPr>
          <w:rFonts w:ascii="Century Gothic" w:hAnsi="Century Gothic" w:cs="Arial"/>
          <w:b/>
          <w:szCs w:val="22"/>
        </w:rPr>
      </w:pPr>
      <w:r w:rsidRPr="00A60767">
        <w:rPr>
          <w:rFonts w:ascii="Century Gothic" w:hAnsi="Century Gothic" w:cs="Arial"/>
          <w:szCs w:val="22"/>
        </w:rPr>
        <w:t>A</w:t>
      </w:r>
      <w:r w:rsidR="00037E45" w:rsidRPr="00A60767">
        <w:rPr>
          <w:rFonts w:ascii="Century Gothic" w:hAnsi="Century Gothic" w:cs="Arial"/>
          <w:szCs w:val="22"/>
        </w:rPr>
        <w:t xml:space="preserve">n enthusiasm for </w:t>
      </w:r>
      <w:r w:rsidRPr="00A60767">
        <w:rPr>
          <w:rFonts w:ascii="Century Gothic" w:hAnsi="Century Gothic" w:cs="Arial"/>
          <w:szCs w:val="22"/>
        </w:rPr>
        <w:t xml:space="preserve">STEM </w:t>
      </w:r>
      <w:r w:rsidR="00037E45" w:rsidRPr="00A60767">
        <w:rPr>
          <w:rFonts w:ascii="Century Gothic" w:hAnsi="Century Gothic" w:cs="Arial"/>
          <w:szCs w:val="22"/>
        </w:rPr>
        <w:t>and the benefits STEM skills and knowledge can bring to the wider public.</w:t>
      </w:r>
    </w:p>
    <w:p w:rsidR="002A74F6" w:rsidRPr="00A60767" w:rsidRDefault="00037E45" w:rsidP="002A74F6">
      <w:pPr>
        <w:pStyle w:val="ListParagraph"/>
        <w:numPr>
          <w:ilvl w:val="0"/>
          <w:numId w:val="28"/>
        </w:numPr>
        <w:spacing w:before="120"/>
        <w:ind w:left="714" w:hanging="357"/>
        <w:jc w:val="both"/>
        <w:rPr>
          <w:rFonts w:ascii="Century Gothic" w:hAnsi="Century Gothic" w:cs="Arial"/>
          <w:b/>
          <w:szCs w:val="22"/>
        </w:rPr>
      </w:pPr>
      <w:r w:rsidRPr="00A60767">
        <w:rPr>
          <w:rFonts w:ascii="Century Gothic" w:hAnsi="Century Gothic" w:cs="Arial"/>
          <w:szCs w:val="22"/>
        </w:rPr>
        <w:t>A w</w:t>
      </w:r>
      <w:r w:rsidR="001C6892" w:rsidRPr="00A60767">
        <w:rPr>
          <w:rFonts w:ascii="Century Gothic" w:hAnsi="Century Gothic" w:cs="Arial"/>
          <w:szCs w:val="22"/>
        </w:rPr>
        <w:t>illingness to attend</w:t>
      </w:r>
      <w:r w:rsidR="002A74F6" w:rsidRPr="00A60767">
        <w:rPr>
          <w:rFonts w:ascii="Century Gothic" w:hAnsi="Century Gothic" w:cs="Arial"/>
          <w:szCs w:val="22"/>
        </w:rPr>
        <w:t xml:space="preserve"> paid</w:t>
      </w:r>
      <w:r w:rsidR="001C6892" w:rsidRPr="00A60767">
        <w:rPr>
          <w:rFonts w:ascii="Century Gothic" w:hAnsi="Century Gothic" w:cs="Arial"/>
          <w:szCs w:val="22"/>
        </w:rPr>
        <w:t xml:space="preserve"> training sessions</w:t>
      </w:r>
      <w:r w:rsidRPr="00A60767">
        <w:rPr>
          <w:rFonts w:ascii="Century Gothic" w:hAnsi="Century Gothic" w:cs="Arial"/>
          <w:szCs w:val="22"/>
        </w:rPr>
        <w:t xml:space="preserve"> and to take up other support</w:t>
      </w:r>
      <w:r w:rsidR="001C6892" w:rsidRPr="00A60767">
        <w:rPr>
          <w:rFonts w:ascii="Century Gothic" w:hAnsi="Century Gothic" w:cs="Arial"/>
          <w:szCs w:val="22"/>
        </w:rPr>
        <w:t xml:space="preserve"> to familiarise with activities</w:t>
      </w:r>
      <w:r w:rsidRPr="00A60767">
        <w:rPr>
          <w:rFonts w:ascii="Century Gothic" w:hAnsi="Century Gothic" w:cs="Arial"/>
          <w:szCs w:val="22"/>
        </w:rPr>
        <w:t xml:space="preserve"> and provide the highest level of customer service.</w:t>
      </w:r>
    </w:p>
    <w:p w:rsidR="00483892" w:rsidRPr="00A60767" w:rsidRDefault="00037E45" w:rsidP="00037E45">
      <w:pPr>
        <w:pStyle w:val="ListParagraph"/>
        <w:numPr>
          <w:ilvl w:val="0"/>
          <w:numId w:val="28"/>
        </w:numPr>
        <w:spacing w:before="120"/>
        <w:ind w:left="714" w:hanging="357"/>
        <w:jc w:val="both"/>
        <w:rPr>
          <w:rFonts w:ascii="Century Gothic" w:hAnsi="Century Gothic" w:cs="Arial"/>
          <w:b/>
          <w:szCs w:val="22"/>
        </w:rPr>
      </w:pPr>
      <w:r w:rsidRPr="00A60767">
        <w:rPr>
          <w:rFonts w:ascii="Century Gothic" w:hAnsi="Century Gothic" w:cs="Arial"/>
          <w:szCs w:val="22"/>
        </w:rPr>
        <w:t>A commitment to being</w:t>
      </w:r>
      <w:r w:rsidR="001C6892" w:rsidRPr="00A60767">
        <w:rPr>
          <w:rFonts w:ascii="Century Gothic" w:hAnsi="Century Gothic" w:cs="Arial"/>
          <w:szCs w:val="22"/>
        </w:rPr>
        <w:t xml:space="preserve"> reliable and </w:t>
      </w:r>
      <w:r w:rsidRPr="00A60767">
        <w:rPr>
          <w:rFonts w:ascii="Century Gothic" w:hAnsi="Century Gothic" w:cs="Arial"/>
          <w:szCs w:val="22"/>
        </w:rPr>
        <w:t>contactable and to not subject Science Oxford staff to changes at short notice</w:t>
      </w:r>
      <w:r w:rsidR="001C6892" w:rsidRPr="00A60767">
        <w:rPr>
          <w:rFonts w:ascii="Century Gothic" w:hAnsi="Century Gothic" w:cs="Arial"/>
          <w:szCs w:val="22"/>
        </w:rPr>
        <w:t>.</w:t>
      </w:r>
    </w:p>
    <w:p w:rsidR="00FE246E" w:rsidRPr="00A60767" w:rsidRDefault="00FE246E" w:rsidP="00FE246E">
      <w:pPr>
        <w:rPr>
          <w:rFonts w:ascii="Century Gothic" w:hAnsi="Century Gothic"/>
        </w:rPr>
      </w:pPr>
    </w:p>
    <w:p w:rsidR="00FE246E" w:rsidRPr="00F606A0" w:rsidRDefault="00FE246E">
      <w:pPr>
        <w:rPr>
          <w:rFonts w:ascii="Century Gothic" w:hAnsi="Century Gothic"/>
        </w:rPr>
      </w:pPr>
    </w:p>
    <w:sectPr w:rsidR="00FE246E" w:rsidRPr="00F606A0" w:rsidSect="00616C98">
      <w:headerReference w:type="default" r:id="rId7"/>
      <w:pgSz w:w="11907" w:h="16840" w:code="9"/>
      <w:pgMar w:top="1134" w:right="1440" w:bottom="1134" w:left="1440" w:header="720" w:footer="17"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63" w:rsidRDefault="00FA5F63">
      <w:r>
        <w:separator/>
      </w:r>
    </w:p>
  </w:endnote>
  <w:endnote w:type="continuationSeparator" w:id="0">
    <w:p w:rsidR="00FA5F63" w:rsidRDefault="00FA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63" w:rsidRDefault="00FA5F63">
      <w:r>
        <w:separator/>
      </w:r>
    </w:p>
  </w:footnote>
  <w:footnote w:type="continuationSeparator" w:id="0">
    <w:p w:rsidR="00FA5F63" w:rsidRDefault="00FA5F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E" w:rsidRDefault="00875A93" w:rsidP="00461008">
    <w:pPr>
      <w:pStyle w:val="Header"/>
      <w:jc w:val="right"/>
    </w:pPr>
    <w:r w:rsidRPr="00875A93">
      <w:rPr>
        <w:noProof/>
      </w:rPr>
      <w:drawing>
        <wp:anchor distT="0" distB="0" distL="114300" distR="114300" simplePos="0" relativeHeight="251658240" behindDoc="0" locked="0" layoutInCell="1" allowOverlap="1">
          <wp:simplePos x="0" y="0"/>
          <wp:positionH relativeFrom="margin">
            <wp:posOffset>100330</wp:posOffset>
          </wp:positionH>
          <wp:positionV relativeFrom="paragraph">
            <wp:posOffset>-35560</wp:posOffset>
          </wp:positionV>
          <wp:extent cx="2026285" cy="1124585"/>
          <wp:effectExtent l="0" t="0" r="0" b="0"/>
          <wp:wrapSquare wrapText="bothSides"/>
          <wp:docPr id="1" name="Picture 1" descr="C:\Users\steve.burgess\Desktop\Pictures\TO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burgess\Desktop\Pictures\TOT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008">
      <w:rPr>
        <w:noProof/>
      </w:rPr>
      <w:drawing>
        <wp:inline distT="0" distB="0" distL="0" distR="0" wp14:anchorId="20474834" wp14:editId="69A9A95C">
          <wp:extent cx="1644304"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all-Transpartent-Grey-LAR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4787" cy="1162391"/>
                  </a:xfrm>
                  <a:prstGeom prst="rect">
                    <a:avLst/>
                  </a:prstGeom>
                </pic:spPr>
              </pic:pic>
            </a:graphicData>
          </a:graphic>
        </wp:inline>
      </w:drawing>
    </w:r>
  </w:p>
  <w:p w:rsidR="00875A93" w:rsidRPr="00461008" w:rsidRDefault="00875A93" w:rsidP="0046100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7A7F60"/>
    <w:lvl w:ilvl="0">
      <w:numFmt w:val="bullet"/>
      <w:lvlText w:val="*"/>
      <w:lvlJc w:val="left"/>
    </w:lvl>
  </w:abstractNum>
  <w:abstractNum w:abstractNumId="1" w15:restartNumberingAfterBreak="0">
    <w:nsid w:val="00C35858"/>
    <w:multiLevelType w:val="hybridMultilevel"/>
    <w:tmpl w:val="EF005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B333AF"/>
    <w:multiLevelType w:val="hybridMultilevel"/>
    <w:tmpl w:val="1C86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07DF4"/>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abstractNum w:abstractNumId="4" w15:restartNumberingAfterBreak="0">
    <w:nsid w:val="12B7273C"/>
    <w:multiLevelType w:val="hybridMultilevel"/>
    <w:tmpl w:val="BFACD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CA5BBD"/>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abstractNum w:abstractNumId="6" w15:restartNumberingAfterBreak="0">
    <w:nsid w:val="241868E4"/>
    <w:multiLevelType w:val="hybridMultilevel"/>
    <w:tmpl w:val="994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64FA5"/>
    <w:multiLevelType w:val="hybridMultilevel"/>
    <w:tmpl w:val="6A2A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91302"/>
    <w:multiLevelType w:val="hybridMultilevel"/>
    <w:tmpl w:val="B3C4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D6C78"/>
    <w:multiLevelType w:val="hybridMultilevel"/>
    <w:tmpl w:val="07768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91B2A"/>
    <w:multiLevelType w:val="singleLevel"/>
    <w:tmpl w:val="CF34AD62"/>
    <w:lvl w:ilvl="0">
      <w:start w:val="1"/>
      <w:numFmt w:val="decimal"/>
      <w:lvlText w:val="%1."/>
      <w:lvlJc w:val="left"/>
      <w:pPr>
        <w:tabs>
          <w:tab w:val="num" w:pos="360"/>
        </w:tabs>
        <w:ind w:left="360" w:hanging="360"/>
      </w:pPr>
    </w:lvl>
  </w:abstractNum>
  <w:abstractNum w:abstractNumId="11" w15:restartNumberingAfterBreak="0">
    <w:nsid w:val="2C1B551A"/>
    <w:multiLevelType w:val="hybridMultilevel"/>
    <w:tmpl w:val="CA84DD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A010C"/>
    <w:multiLevelType w:val="singleLevel"/>
    <w:tmpl w:val="A8207F5C"/>
    <w:lvl w:ilvl="0">
      <w:start w:val="1"/>
      <w:numFmt w:val="decimal"/>
      <w:lvlText w:val="%1."/>
      <w:legacy w:legacy="1" w:legacySpace="0" w:legacyIndent="283"/>
      <w:lvlJc w:val="left"/>
      <w:pPr>
        <w:ind w:left="567" w:hanging="283"/>
      </w:pPr>
    </w:lvl>
  </w:abstractNum>
  <w:abstractNum w:abstractNumId="13" w15:restartNumberingAfterBreak="0">
    <w:nsid w:val="2F9D67EE"/>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abstractNum w:abstractNumId="14" w15:restartNumberingAfterBreak="0">
    <w:nsid w:val="36866729"/>
    <w:multiLevelType w:val="singleLevel"/>
    <w:tmpl w:val="A8207F5C"/>
    <w:lvl w:ilvl="0">
      <w:start w:val="1"/>
      <w:numFmt w:val="decimal"/>
      <w:lvlText w:val="%1."/>
      <w:legacy w:legacy="1" w:legacySpace="0" w:legacyIndent="283"/>
      <w:lvlJc w:val="left"/>
      <w:pPr>
        <w:ind w:left="283" w:hanging="283"/>
      </w:pPr>
    </w:lvl>
  </w:abstractNum>
  <w:abstractNum w:abstractNumId="15" w15:restartNumberingAfterBreak="0">
    <w:nsid w:val="3ECE30FD"/>
    <w:multiLevelType w:val="hybridMultilevel"/>
    <w:tmpl w:val="26CE1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53164"/>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abstractNum w:abstractNumId="17" w15:restartNumberingAfterBreak="0">
    <w:nsid w:val="415C1700"/>
    <w:multiLevelType w:val="hybridMultilevel"/>
    <w:tmpl w:val="4130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828CA"/>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abstractNum w:abstractNumId="19" w15:restartNumberingAfterBreak="0">
    <w:nsid w:val="51E334FB"/>
    <w:multiLevelType w:val="hybridMultilevel"/>
    <w:tmpl w:val="599AD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2A1BF9"/>
    <w:multiLevelType w:val="hybridMultilevel"/>
    <w:tmpl w:val="BDEED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7A6A58"/>
    <w:multiLevelType w:val="singleLevel"/>
    <w:tmpl w:val="A8207F5C"/>
    <w:lvl w:ilvl="0">
      <w:start w:val="1"/>
      <w:numFmt w:val="decimal"/>
      <w:lvlText w:val="%1."/>
      <w:legacy w:legacy="1" w:legacySpace="0" w:legacyIndent="283"/>
      <w:lvlJc w:val="left"/>
      <w:pPr>
        <w:ind w:left="283" w:hanging="283"/>
      </w:pPr>
    </w:lvl>
  </w:abstractNum>
  <w:abstractNum w:abstractNumId="22" w15:restartNumberingAfterBreak="0">
    <w:nsid w:val="6B8E7643"/>
    <w:multiLevelType w:val="hybridMultilevel"/>
    <w:tmpl w:val="70D04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936DB"/>
    <w:multiLevelType w:val="hybridMultilevel"/>
    <w:tmpl w:val="6F30F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1D57A2"/>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abstractNum w:abstractNumId="25" w15:restartNumberingAfterBreak="0">
    <w:nsid w:val="79917714"/>
    <w:multiLevelType w:val="singleLevel"/>
    <w:tmpl w:val="A8207F5C"/>
    <w:lvl w:ilvl="0">
      <w:start w:val="1"/>
      <w:numFmt w:val="decimal"/>
      <w:lvlText w:val="%1."/>
      <w:legacy w:legacy="1" w:legacySpace="0" w:legacyIndent="283"/>
      <w:lvlJc w:val="left"/>
      <w:pPr>
        <w:ind w:left="283" w:hanging="283"/>
      </w:pPr>
    </w:lvl>
  </w:abstractNum>
  <w:abstractNum w:abstractNumId="26" w15:restartNumberingAfterBreak="0">
    <w:nsid w:val="7A4A46D9"/>
    <w:multiLevelType w:val="singleLevel"/>
    <w:tmpl w:val="A8207F5C"/>
    <w:lvl w:ilvl="0">
      <w:start w:val="1"/>
      <w:numFmt w:val="decimal"/>
      <w:lvlText w:val="%1."/>
      <w:legacy w:legacy="1" w:legacySpace="0" w:legacyIndent="283"/>
      <w:lvlJc w:val="left"/>
      <w:pPr>
        <w:ind w:left="283" w:hanging="283"/>
      </w:pPr>
    </w:lvl>
  </w:abstractNum>
  <w:abstractNum w:abstractNumId="27" w15:restartNumberingAfterBreak="0">
    <w:nsid w:val="7B4027FB"/>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9"/>
  </w:num>
  <w:num w:numId="3">
    <w:abstractNumId w:val="22"/>
  </w:num>
  <w:num w:numId="4">
    <w:abstractNumId w:val="14"/>
  </w:num>
  <w:num w:numId="5">
    <w:abstractNumId w:val="25"/>
  </w:num>
  <w:num w:numId="6">
    <w:abstractNumId w:val="21"/>
  </w:num>
  <w:num w:numId="7">
    <w:abstractNumId w:val="26"/>
  </w:num>
  <w:num w:numId="8">
    <w:abstractNumId w:val="12"/>
  </w:num>
  <w:num w:numId="9">
    <w:abstractNumId w:val="18"/>
  </w:num>
  <w:num w:numId="10">
    <w:abstractNumId w:val="27"/>
  </w:num>
  <w:num w:numId="11">
    <w:abstractNumId w:val="5"/>
  </w:num>
  <w:num w:numId="12">
    <w:abstractNumId w:val="24"/>
  </w:num>
  <w:num w:numId="13">
    <w:abstractNumId w:val="16"/>
  </w:num>
  <w:num w:numId="14">
    <w:abstractNumId w:val="3"/>
  </w:num>
  <w:num w:numId="15">
    <w:abstractNumId w:val="13"/>
  </w:num>
  <w:num w:numId="16">
    <w:abstractNumId w:val="10"/>
    <w:lvlOverride w:ilvl="0">
      <w:startOverride w:val="1"/>
    </w:lvlOverride>
  </w:num>
  <w:num w:numId="17">
    <w:abstractNumId w:val="20"/>
  </w:num>
  <w:num w:numId="18">
    <w:abstractNumId w:val="19"/>
  </w:num>
  <w:num w:numId="19">
    <w:abstractNumId w:val="23"/>
  </w:num>
  <w:num w:numId="20">
    <w:abstractNumId w:val="15"/>
  </w:num>
  <w:num w:numId="21">
    <w:abstractNumId w:val="11"/>
  </w:num>
  <w:num w:numId="22">
    <w:abstractNumId w:val="2"/>
  </w:num>
  <w:num w:numId="23">
    <w:abstractNumId w:val="1"/>
  </w:num>
  <w:num w:numId="24">
    <w:abstractNumId w:val="17"/>
  </w:num>
  <w:num w:numId="25">
    <w:abstractNumId w:val="6"/>
  </w:num>
  <w:num w:numId="26">
    <w:abstractNumId w:val="8"/>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6E"/>
    <w:rsid w:val="00010438"/>
    <w:rsid w:val="0002086E"/>
    <w:rsid w:val="00036A0A"/>
    <w:rsid w:val="00037E45"/>
    <w:rsid w:val="0004389A"/>
    <w:rsid w:val="00047562"/>
    <w:rsid w:val="00063CC4"/>
    <w:rsid w:val="0006684D"/>
    <w:rsid w:val="000D1A9A"/>
    <w:rsid w:val="000D1CED"/>
    <w:rsid w:val="000D664D"/>
    <w:rsid w:val="000D7FFB"/>
    <w:rsid w:val="000E5C2D"/>
    <w:rsid w:val="00101AD2"/>
    <w:rsid w:val="00132AF0"/>
    <w:rsid w:val="00155F6F"/>
    <w:rsid w:val="001669DD"/>
    <w:rsid w:val="001719AC"/>
    <w:rsid w:val="001A0F21"/>
    <w:rsid w:val="001A3F1A"/>
    <w:rsid w:val="001A7AFD"/>
    <w:rsid w:val="001B0A84"/>
    <w:rsid w:val="001B6527"/>
    <w:rsid w:val="001C6892"/>
    <w:rsid w:val="00203E5B"/>
    <w:rsid w:val="00212963"/>
    <w:rsid w:val="002503F4"/>
    <w:rsid w:val="002512A9"/>
    <w:rsid w:val="002549C3"/>
    <w:rsid w:val="00255AD4"/>
    <w:rsid w:val="00266519"/>
    <w:rsid w:val="002818A1"/>
    <w:rsid w:val="0029778E"/>
    <w:rsid w:val="002A74F6"/>
    <w:rsid w:val="002B3ECF"/>
    <w:rsid w:val="002B5F0F"/>
    <w:rsid w:val="002B6EF8"/>
    <w:rsid w:val="002B7145"/>
    <w:rsid w:val="002C2400"/>
    <w:rsid w:val="0030556C"/>
    <w:rsid w:val="00353D1E"/>
    <w:rsid w:val="00376815"/>
    <w:rsid w:val="00383DE6"/>
    <w:rsid w:val="003B1586"/>
    <w:rsid w:val="003B2891"/>
    <w:rsid w:val="003E4B74"/>
    <w:rsid w:val="003F27BE"/>
    <w:rsid w:val="00400282"/>
    <w:rsid w:val="00401324"/>
    <w:rsid w:val="004131EA"/>
    <w:rsid w:val="004175B7"/>
    <w:rsid w:val="00422288"/>
    <w:rsid w:val="00453F68"/>
    <w:rsid w:val="00461008"/>
    <w:rsid w:val="00465161"/>
    <w:rsid w:val="00483892"/>
    <w:rsid w:val="004911E6"/>
    <w:rsid w:val="004933C0"/>
    <w:rsid w:val="004B3905"/>
    <w:rsid w:val="004C3EFC"/>
    <w:rsid w:val="004D17E0"/>
    <w:rsid w:val="004E28C7"/>
    <w:rsid w:val="005016D4"/>
    <w:rsid w:val="0050337A"/>
    <w:rsid w:val="00503C50"/>
    <w:rsid w:val="00533F6C"/>
    <w:rsid w:val="00542651"/>
    <w:rsid w:val="005523C5"/>
    <w:rsid w:val="005635CC"/>
    <w:rsid w:val="005A75ED"/>
    <w:rsid w:val="005B22C4"/>
    <w:rsid w:val="005B709A"/>
    <w:rsid w:val="005C40DD"/>
    <w:rsid w:val="005C7B42"/>
    <w:rsid w:val="005F5FE2"/>
    <w:rsid w:val="006010FD"/>
    <w:rsid w:val="006034C6"/>
    <w:rsid w:val="00603571"/>
    <w:rsid w:val="006050BA"/>
    <w:rsid w:val="00606111"/>
    <w:rsid w:val="00616C98"/>
    <w:rsid w:val="00635A4E"/>
    <w:rsid w:val="00656C57"/>
    <w:rsid w:val="006623BB"/>
    <w:rsid w:val="006633F6"/>
    <w:rsid w:val="0066700B"/>
    <w:rsid w:val="00676BEF"/>
    <w:rsid w:val="00682F4A"/>
    <w:rsid w:val="006906C8"/>
    <w:rsid w:val="00697B68"/>
    <w:rsid w:val="006B1EEA"/>
    <w:rsid w:val="006B7231"/>
    <w:rsid w:val="006F0127"/>
    <w:rsid w:val="006F04F3"/>
    <w:rsid w:val="0070278D"/>
    <w:rsid w:val="0071391C"/>
    <w:rsid w:val="0071646A"/>
    <w:rsid w:val="00721D89"/>
    <w:rsid w:val="00733ECB"/>
    <w:rsid w:val="00740B46"/>
    <w:rsid w:val="00766E42"/>
    <w:rsid w:val="00767D34"/>
    <w:rsid w:val="007B0B76"/>
    <w:rsid w:val="007B2EA7"/>
    <w:rsid w:val="007B6FC6"/>
    <w:rsid w:val="007C5E66"/>
    <w:rsid w:val="007D669A"/>
    <w:rsid w:val="007E0D45"/>
    <w:rsid w:val="007E4A7F"/>
    <w:rsid w:val="007E6172"/>
    <w:rsid w:val="00807E61"/>
    <w:rsid w:val="008139DA"/>
    <w:rsid w:val="0082508F"/>
    <w:rsid w:val="00827FEB"/>
    <w:rsid w:val="00830BE5"/>
    <w:rsid w:val="00832699"/>
    <w:rsid w:val="00846C0C"/>
    <w:rsid w:val="00853523"/>
    <w:rsid w:val="00867CF9"/>
    <w:rsid w:val="00875A93"/>
    <w:rsid w:val="008850E0"/>
    <w:rsid w:val="008B4F77"/>
    <w:rsid w:val="008C1914"/>
    <w:rsid w:val="008C5AA0"/>
    <w:rsid w:val="008D1D85"/>
    <w:rsid w:val="008E1DC6"/>
    <w:rsid w:val="008E3ECD"/>
    <w:rsid w:val="008E6688"/>
    <w:rsid w:val="008F02F3"/>
    <w:rsid w:val="008F3500"/>
    <w:rsid w:val="008F5588"/>
    <w:rsid w:val="008F7305"/>
    <w:rsid w:val="00906626"/>
    <w:rsid w:val="00921107"/>
    <w:rsid w:val="00945E94"/>
    <w:rsid w:val="00953BA2"/>
    <w:rsid w:val="0096229F"/>
    <w:rsid w:val="00982CBC"/>
    <w:rsid w:val="009A3D82"/>
    <w:rsid w:val="009B0D51"/>
    <w:rsid w:val="009B2B1E"/>
    <w:rsid w:val="009B4080"/>
    <w:rsid w:val="009C231E"/>
    <w:rsid w:val="009E5D36"/>
    <w:rsid w:val="009E77B3"/>
    <w:rsid w:val="009F2B17"/>
    <w:rsid w:val="009F4222"/>
    <w:rsid w:val="00A04ACE"/>
    <w:rsid w:val="00A059AB"/>
    <w:rsid w:val="00A05BD0"/>
    <w:rsid w:val="00A10A14"/>
    <w:rsid w:val="00A21BAF"/>
    <w:rsid w:val="00A25A5E"/>
    <w:rsid w:val="00A447E7"/>
    <w:rsid w:val="00A52829"/>
    <w:rsid w:val="00A5776B"/>
    <w:rsid w:val="00A60767"/>
    <w:rsid w:val="00A67BB5"/>
    <w:rsid w:val="00A83EEE"/>
    <w:rsid w:val="00A86C68"/>
    <w:rsid w:val="00A92A54"/>
    <w:rsid w:val="00A966FF"/>
    <w:rsid w:val="00AD3EEF"/>
    <w:rsid w:val="00AD6C60"/>
    <w:rsid w:val="00AE4E97"/>
    <w:rsid w:val="00AF10EE"/>
    <w:rsid w:val="00B01A64"/>
    <w:rsid w:val="00B0327B"/>
    <w:rsid w:val="00B0554F"/>
    <w:rsid w:val="00B10F81"/>
    <w:rsid w:val="00B258FD"/>
    <w:rsid w:val="00B26EEC"/>
    <w:rsid w:val="00B32C7E"/>
    <w:rsid w:val="00B32D48"/>
    <w:rsid w:val="00B46E42"/>
    <w:rsid w:val="00B869F6"/>
    <w:rsid w:val="00B92413"/>
    <w:rsid w:val="00BA0991"/>
    <w:rsid w:val="00BC7918"/>
    <w:rsid w:val="00BD12E4"/>
    <w:rsid w:val="00BE0477"/>
    <w:rsid w:val="00BF1FA7"/>
    <w:rsid w:val="00BF4B1A"/>
    <w:rsid w:val="00C07972"/>
    <w:rsid w:val="00C51807"/>
    <w:rsid w:val="00C5408F"/>
    <w:rsid w:val="00C77193"/>
    <w:rsid w:val="00C95BEF"/>
    <w:rsid w:val="00C97193"/>
    <w:rsid w:val="00CA3FFB"/>
    <w:rsid w:val="00CB5526"/>
    <w:rsid w:val="00CC75A5"/>
    <w:rsid w:val="00CD445A"/>
    <w:rsid w:val="00CF79BD"/>
    <w:rsid w:val="00D03F97"/>
    <w:rsid w:val="00D25206"/>
    <w:rsid w:val="00D36B9A"/>
    <w:rsid w:val="00D55F1F"/>
    <w:rsid w:val="00D61F1E"/>
    <w:rsid w:val="00D76988"/>
    <w:rsid w:val="00D8283A"/>
    <w:rsid w:val="00D84488"/>
    <w:rsid w:val="00D94EDB"/>
    <w:rsid w:val="00DB6999"/>
    <w:rsid w:val="00DC4C92"/>
    <w:rsid w:val="00DC61A8"/>
    <w:rsid w:val="00DD4E7B"/>
    <w:rsid w:val="00DD6E44"/>
    <w:rsid w:val="00DE7428"/>
    <w:rsid w:val="00DF7135"/>
    <w:rsid w:val="00E25015"/>
    <w:rsid w:val="00E35F9D"/>
    <w:rsid w:val="00E37578"/>
    <w:rsid w:val="00E44963"/>
    <w:rsid w:val="00E50B23"/>
    <w:rsid w:val="00E70A68"/>
    <w:rsid w:val="00E7576E"/>
    <w:rsid w:val="00E8414E"/>
    <w:rsid w:val="00E940B4"/>
    <w:rsid w:val="00EA0296"/>
    <w:rsid w:val="00EC29D7"/>
    <w:rsid w:val="00EC613F"/>
    <w:rsid w:val="00EE4706"/>
    <w:rsid w:val="00F07DF9"/>
    <w:rsid w:val="00F25B0D"/>
    <w:rsid w:val="00F47C1F"/>
    <w:rsid w:val="00F606A0"/>
    <w:rsid w:val="00F60E7A"/>
    <w:rsid w:val="00F77EBD"/>
    <w:rsid w:val="00F81C2F"/>
    <w:rsid w:val="00F95EB9"/>
    <w:rsid w:val="00FA3478"/>
    <w:rsid w:val="00FA5F63"/>
    <w:rsid w:val="00FB7D16"/>
    <w:rsid w:val="00FC30D7"/>
    <w:rsid w:val="00FC7DB8"/>
    <w:rsid w:val="00FE246E"/>
    <w:rsid w:val="00FF3C77"/>
    <w:rsid w:val="00FF7681"/>
    <w:rsid w:val="00FF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8A4935"/>
  <w15:docId w15:val="{823076CB-DF04-477B-9E0A-0C1F730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6E"/>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FE246E"/>
    <w:pPr>
      <w:keepNext/>
      <w:spacing w:before="240" w:after="60"/>
      <w:outlineLvl w:val="0"/>
    </w:pPr>
    <w:rPr>
      <w:b/>
      <w:kern w:val="28"/>
      <w:sz w:val="28"/>
    </w:rPr>
  </w:style>
  <w:style w:type="paragraph" w:styleId="Heading4">
    <w:name w:val="heading 4"/>
    <w:basedOn w:val="Normal"/>
    <w:next w:val="Normal"/>
    <w:link w:val="Heading4Char"/>
    <w:semiHidden/>
    <w:unhideWhenUsed/>
    <w:qFormat/>
    <w:rsid w:val="004838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246E"/>
    <w:pPr>
      <w:tabs>
        <w:tab w:val="center" w:pos="4153"/>
        <w:tab w:val="right" w:pos="8306"/>
      </w:tabs>
    </w:pPr>
    <w:rPr>
      <w:sz w:val="20"/>
    </w:rPr>
  </w:style>
  <w:style w:type="paragraph" w:styleId="Header">
    <w:name w:val="header"/>
    <w:basedOn w:val="Normal"/>
    <w:rsid w:val="008850E0"/>
    <w:pPr>
      <w:tabs>
        <w:tab w:val="center" w:pos="4153"/>
        <w:tab w:val="right" w:pos="8306"/>
      </w:tabs>
    </w:pPr>
  </w:style>
  <w:style w:type="paragraph" w:styleId="DocumentMap">
    <w:name w:val="Document Map"/>
    <w:basedOn w:val="Normal"/>
    <w:semiHidden/>
    <w:rsid w:val="002B5F0F"/>
    <w:pPr>
      <w:shd w:val="clear" w:color="auto" w:fill="000080"/>
    </w:pPr>
    <w:rPr>
      <w:rFonts w:ascii="Tahoma" w:hAnsi="Tahoma" w:cs="Tahoma"/>
      <w:sz w:val="20"/>
    </w:rPr>
  </w:style>
  <w:style w:type="paragraph" w:styleId="ListParagraph">
    <w:name w:val="List Paragraph"/>
    <w:basedOn w:val="Normal"/>
    <w:uiPriority w:val="72"/>
    <w:qFormat/>
    <w:rsid w:val="00AD6C60"/>
    <w:pPr>
      <w:ind w:left="720"/>
    </w:pPr>
  </w:style>
  <w:style w:type="paragraph" w:styleId="BalloonText">
    <w:name w:val="Balloon Text"/>
    <w:basedOn w:val="Normal"/>
    <w:link w:val="BalloonTextChar"/>
    <w:rsid w:val="00697B68"/>
    <w:rPr>
      <w:rFonts w:ascii="Tahoma" w:hAnsi="Tahoma" w:cs="Tahoma"/>
      <w:sz w:val="16"/>
      <w:szCs w:val="16"/>
    </w:rPr>
  </w:style>
  <w:style w:type="character" w:customStyle="1" w:styleId="BalloonTextChar">
    <w:name w:val="Balloon Text Char"/>
    <w:basedOn w:val="DefaultParagraphFont"/>
    <w:link w:val="BalloonText"/>
    <w:rsid w:val="00697B68"/>
    <w:rPr>
      <w:rFonts w:ascii="Tahoma" w:hAnsi="Tahoma" w:cs="Tahoma"/>
      <w:sz w:val="16"/>
      <w:szCs w:val="16"/>
    </w:rPr>
  </w:style>
  <w:style w:type="character" w:customStyle="1" w:styleId="Heading4Char">
    <w:name w:val="Heading 4 Char"/>
    <w:basedOn w:val="DefaultParagraphFont"/>
    <w:link w:val="Heading4"/>
    <w:semiHidden/>
    <w:rsid w:val="00483892"/>
    <w:rPr>
      <w:rFonts w:asciiTheme="majorHAnsi" w:eastAsiaTheme="majorEastAsia" w:hAnsiTheme="majorHAnsi" w:cstheme="majorBidi"/>
      <w:b/>
      <w:bCs/>
      <w:i/>
      <w:iCs/>
      <w:color w:val="4F81BD" w:themeColor="accent1"/>
      <w:sz w:val="22"/>
    </w:rPr>
  </w:style>
  <w:style w:type="paragraph" w:styleId="CommentText">
    <w:name w:val="annotation text"/>
    <w:basedOn w:val="Normal"/>
    <w:link w:val="CommentTextChar"/>
    <w:unhideWhenUsed/>
    <w:rsid w:val="00CB5526"/>
    <w:rPr>
      <w:sz w:val="20"/>
    </w:rPr>
  </w:style>
  <w:style w:type="character" w:customStyle="1" w:styleId="CommentTextChar">
    <w:name w:val="Comment Text Char"/>
    <w:basedOn w:val="DefaultParagraphFont"/>
    <w:link w:val="CommentText"/>
    <w:rsid w:val="00CB552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Cheltenham Borough Council</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Bibby, Helena</dc:creator>
  <cp:lastModifiedBy>Bridget Holligan</cp:lastModifiedBy>
  <cp:revision>2</cp:revision>
  <cp:lastPrinted>2017-11-30T15:27:00Z</cp:lastPrinted>
  <dcterms:created xsi:type="dcterms:W3CDTF">2018-07-25T11:26:00Z</dcterms:created>
  <dcterms:modified xsi:type="dcterms:W3CDTF">2018-07-25T11:26:00Z</dcterms:modified>
</cp:coreProperties>
</file>